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BC" w:rsidRDefault="003938BC" w:rsidP="007F361A"/>
    <w:p w:rsidR="00EE07A3" w:rsidRDefault="000A7827" w:rsidP="00EE07A3">
      <w:pPr>
        <w:pStyle w:val="Title"/>
      </w:pPr>
      <w:r w:rsidRPr="000A7827">
        <w:t>Shaping Stortford Steering Group</w:t>
      </w:r>
      <w:r>
        <w:t xml:space="preserve"> </w:t>
      </w:r>
    </w:p>
    <w:p w:rsidR="00D82ED9" w:rsidRDefault="00D82ED9" w:rsidP="00EE07A3">
      <w:pPr>
        <w:pStyle w:val="Heading1"/>
      </w:pPr>
    </w:p>
    <w:p w:rsidR="007F361A" w:rsidRPr="00EC3E48" w:rsidRDefault="000A7827" w:rsidP="00EE07A3">
      <w:pPr>
        <w:pStyle w:val="Heading1"/>
      </w:pPr>
      <w:r>
        <w:t>Minutes</w:t>
      </w:r>
    </w:p>
    <w:p w:rsidR="000A7827" w:rsidRDefault="000A7827" w:rsidP="000A7827">
      <w:pPr>
        <w:jc w:val="center"/>
        <w:rPr>
          <w:rStyle w:val="Strong"/>
        </w:rPr>
      </w:pPr>
    </w:p>
    <w:p w:rsidR="000A7827" w:rsidRPr="00594388" w:rsidRDefault="000A7827" w:rsidP="000A7827">
      <w:pPr>
        <w:jc w:val="center"/>
        <w:rPr>
          <w:rStyle w:val="Strong"/>
          <w:sz w:val="28"/>
          <w:szCs w:val="28"/>
        </w:rPr>
      </w:pPr>
      <w:r w:rsidRPr="00594388">
        <w:rPr>
          <w:rStyle w:val="Strong"/>
          <w:sz w:val="28"/>
          <w:szCs w:val="28"/>
        </w:rPr>
        <w:t xml:space="preserve">Charringtons House </w:t>
      </w:r>
    </w:p>
    <w:p w:rsidR="000A7827" w:rsidRPr="00770573" w:rsidRDefault="000A7827" w:rsidP="000A7827">
      <w:pPr>
        <w:jc w:val="center"/>
        <w:rPr>
          <w:rStyle w:val="Strong"/>
          <w:color w:val="008000"/>
        </w:rPr>
      </w:pPr>
      <w:r>
        <w:rPr>
          <w:rStyle w:val="Strong"/>
          <w:color w:val="008000"/>
        </w:rPr>
        <w:t>Wednesday 22</w:t>
      </w:r>
      <w:r w:rsidRPr="003570CD">
        <w:rPr>
          <w:rStyle w:val="Strong"/>
          <w:color w:val="008000"/>
          <w:vertAlign w:val="superscript"/>
        </w:rPr>
        <w:t>nd</w:t>
      </w:r>
      <w:r>
        <w:rPr>
          <w:rStyle w:val="Strong"/>
          <w:color w:val="008000"/>
        </w:rPr>
        <w:t xml:space="preserve"> January 2020 </w:t>
      </w:r>
      <w:r w:rsidRPr="00770573">
        <w:rPr>
          <w:rStyle w:val="Strong"/>
          <w:color w:val="008000"/>
        </w:rPr>
        <w:t>| Meeting R</w:t>
      </w:r>
      <w:r>
        <w:rPr>
          <w:rStyle w:val="Strong"/>
          <w:color w:val="008000"/>
        </w:rPr>
        <w:t>oo</w:t>
      </w:r>
      <w:r w:rsidRPr="00770573">
        <w:rPr>
          <w:rStyle w:val="Strong"/>
          <w:color w:val="008000"/>
        </w:rPr>
        <w:t>m</w:t>
      </w:r>
      <w:r>
        <w:rPr>
          <w:rStyle w:val="Strong"/>
          <w:color w:val="008000"/>
        </w:rPr>
        <w:t>:</w:t>
      </w:r>
      <w:r w:rsidRPr="00770573">
        <w:rPr>
          <w:rStyle w:val="Strong"/>
          <w:color w:val="008000"/>
        </w:rPr>
        <w:t xml:space="preserve"> A&amp;B | 1</w:t>
      </w:r>
      <w:r>
        <w:rPr>
          <w:rStyle w:val="Strong"/>
          <w:color w:val="008000"/>
        </w:rPr>
        <w:t>4</w:t>
      </w:r>
      <w:r w:rsidRPr="00770573">
        <w:rPr>
          <w:rStyle w:val="Strong"/>
          <w:color w:val="008000"/>
        </w:rPr>
        <w:t>:30</w:t>
      </w:r>
      <w:r>
        <w:rPr>
          <w:rStyle w:val="Strong"/>
          <w:color w:val="008000"/>
        </w:rPr>
        <w:t xml:space="preserve"> - </w:t>
      </w:r>
      <w:r w:rsidRPr="00770573">
        <w:rPr>
          <w:rStyle w:val="Strong"/>
          <w:color w:val="008000"/>
        </w:rPr>
        <w:t>1</w:t>
      </w:r>
      <w:r>
        <w:rPr>
          <w:rStyle w:val="Strong"/>
          <w:color w:val="008000"/>
        </w:rPr>
        <w:t>6</w:t>
      </w:r>
      <w:r w:rsidRPr="00770573">
        <w:rPr>
          <w:rStyle w:val="Strong"/>
          <w:color w:val="008000"/>
        </w:rPr>
        <w:t>.</w:t>
      </w:r>
      <w:r>
        <w:rPr>
          <w:rStyle w:val="Strong"/>
          <w:color w:val="008000"/>
        </w:rPr>
        <w:t>30</w:t>
      </w:r>
    </w:p>
    <w:p w:rsidR="000A7827" w:rsidRDefault="000A7827" w:rsidP="000A7827">
      <w:pPr>
        <w:pBdr>
          <w:bottom w:val="single" w:sz="12" w:space="1" w:color="auto"/>
        </w:pBdr>
        <w:jc w:val="center"/>
        <w:rPr>
          <w:rStyle w:val="Strong"/>
        </w:rPr>
      </w:pPr>
    </w:p>
    <w:p w:rsidR="000A7827" w:rsidRDefault="000A7827" w:rsidP="000A7827"/>
    <w:p w:rsidR="000A7827" w:rsidRPr="00877796" w:rsidRDefault="000A7827" w:rsidP="000A7827">
      <w:pPr>
        <w:rPr>
          <w:sz w:val="16"/>
          <w:szCs w:val="16"/>
        </w:rPr>
      </w:pPr>
    </w:p>
    <w:p w:rsidR="000A7827" w:rsidRDefault="000A7827" w:rsidP="000A7827"/>
    <w:p w:rsidR="000A7827" w:rsidRDefault="000A7827" w:rsidP="000A7827">
      <w:r>
        <w:rPr>
          <w:b/>
        </w:rPr>
        <w:t>Prese</w:t>
      </w:r>
      <w:bookmarkStart w:id="0" w:name="_GoBack"/>
      <w:bookmarkEnd w:id="0"/>
      <w:r>
        <w:rPr>
          <w:b/>
        </w:rPr>
        <w:t>nt</w:t>
      </w:r>
      <w:r>
        <w:tab/>
      </w:r>
    </w:p>
    <w:p w:rsidR="000A7827" w:rsidRDefault="000A7827" w:rsidP="000A7827">
      <w:pPr>
        <w:ind w:left="720" w:firstLine="720"/>
      </w:pPr>
      <w:r>
        <w:t>Helen Standen</w:t>
      </w:r>
      <w:r>
        <w:tab/>
      </w:r>
      <w:r>
        <w:tab/>
        <w:t>EHC Deputy Chief Executive</w:t>
      </w:r>
      <w:r>
        <w:tab/>
        <w:t>HS</w:t>
      </w:r>
    </w:p>
    <w:p w:rsidR="000A7827" w:rsidRDefault="000A7827" w:rsidP="000A7827">
      <w:pPr>
        <w:ind w:left="720" w:firstLine="720"/>
      </w:pPr>
      <w:r>
        <w:t>James Gardner</w:t>
      </w:r>
      <w:r>
        <w:tab/>
      </w:r>
      <w:r>
        <w:tab/>
        <w:t>EHC Project Manager</w:t>
      </w:r>
      <w:r>
        <w:tab/>
      </w:r>
      <w:r>
        <w:tab/>
        <w:t>JG</w:t>
      </w:r>
    </w:p>
    <w:p w:rsidR="000A7827" w:rsidRDefault="000A7827" w:rsidP="000A7827">
      <w:pPr>
        <w:ind w:left="720" w:firstLine="720"/>
      </w:pPr>
      <w:r>
        <w:t>Georgia Adamson</w:t>
      </w:r>
      <w:r>
        <w:tab/>
      </w:r>
      <w:r>
        <w:tab/>
        <w:t>EHC PA - Minutes</w:t>
      </w:r>
      <w:r>
        <w:tab/>
      </w:r>
      <w:r>
        <w:tab/>
        <w:t xml:space="preserve">           GA</w:t>
      </w:r>
      <w:r>
        <w:tab/>
      </w:r>
    </w:p>
    <w:p w:rsidR="000A7827" w:rsidRDefault="000A7827" w:rsidP="000A7827">
      <w:r>
        <w:tab/>
      </w:r>
      <w:r>
        <w:tab/>
        <w:t>Cllr Colin Woodward</w:t>
      </w:r>
      <w:r>
        <w:tab/>
        <w:t>SSSG Chair / HCC</w:t>
      </w:r>
      <w:r>
        <w:tab/>
        <w:t xml:space="preserve">     </w:t>
      </w:r>
      <w:r>
        <w:tab/>
      </w:r>
      <w:r>
        <w:tab/>
        <w:t>CBW</w:t>
      </w:r>
    </w:p>
    <w:p w:rsidR="000A7827" w:rsidRDefault="000A7827" w:rsidP="000A7827">
      <w:pPr>
        <w:tabs>
          <w:tab w:val="left" w:pos="1485"/>
          <w:tab w:val="center" w:pos="4513"/>
          <w:tab w:val="left" w:pos="8070"/>
        </w:tabs>
      </w:pPr>
      <w:r>
        <w:t xml:space="preserve">                      Richard Cassidy                 EHC                                              RC</w:t>
      </w:r>
      <w:r>
        <w:tab/>
      </w:r>
    </w:p>
    <w:p w:rsidR="000A7827" w:rsidRDefault="000A7827" w:rsidP="000A7827">
      <w:r>
        <w:tab/>
      </w:r>
      <w:r>
        <w:tab/>
        <w:t>Cllr George Cutting</w:t>
      </w:r>
      <w:r>
        <w:tab/>
      </w:r>
      <w:r>
        <w:tab/>
        <w:t>EHC</w:t>
      </w:r>
      <w:r>
        <w:tab/>
      </w:r>
      <w:r>
        <w:tab/>
      </w:r>
      <w:r>
        <w:tab/>
      </w:r>
      <w:r>
        <w:tab/>
      </w:r>
      <w:r>
        <w:tab/>
        <w:t>GC</w:t>
      </w:r>
    </w:p>
    <w:p w:rsidR="000A7827" w:rsidRDefault="000A7827" w:rsidP="000A7827">
      <w:r>
        <w:tab/>
      </w:r>
      <w:r>
        <w:tab/>
        <w:t>Cllr Chris Wilson</w:t>
      </w:r>
      <w:r>
        <w:tab/>
      </w:r>
      <w:r>
        <w:tab/>
        <w:t>EHC</w:t>
      </w:r>
      <w:r>
        <w:tab/>
      </w:r>
      <w:r>
        <w:tab/>
      </w:r>
      <w:r>
        <w:tab/>
      </w:r>
      <w:r>
        <w:tab/>
      </w:r>
      <w:r>
        <w:tab/>
        <w:t>CW</w:t>
      </w:r>
    </w:p>
    <w:p w:rsidR="000A7827" w:rsidRDefault="000A7827" w:rsidP="000A7827">
      <w:r>
        <w:tab/>
      </w:r>
      <w:r>
        <w:tab/>
        <w:t>James Parker</w:t>
      </w:r>
      <w:r>
        <w:tab/>
      </w:r>
      <w:r>
        <w:tab/>
        <w:t>BS Town Council CEO</w:t>
      </w:r>
      <w:r>
        <w:tab/>
      </w:r>
      <w:r>
        <w:tab/>
        <w:t>JP</w:t>
      </w:r>
    </w:p>
    <w:p w:rsidR="000A7827" w:rsidRDefault="000A7827" w:rsidP="000A7827">
      <w:pPr>
        <w:ind w:left="720" w:firstLine="720"/>
      </w:pPr>
      <w:r>
        <w:t>Gina Thomas</w:t>
      </w:r>
      <w:r>
        <w:tab/>
      </w:r>
      <w:r>
        <w:tab/>
        <w:t>BID Manager</w:t>
      </w:r>
      <w:r>
        <w:tab/>
      </w:r>
      <w:r>
        <w:tab/>
      </w:r>
      <w:r>
        <w:tab/>
      </w:r>
      <w:r>
        <w:tab/>
        <w:t>GT</w:t>
      </w:r>
    </w:p>
    <w:p w:rsidR="000A7827" w:rsidRDefault="000A7827" w:rsidP="000A7827">
      <w:r>
        <w:tab/>
      </w:r>
      <w:r>
        <w:tab/>
        <w:t xml:space="preserve">Peter Douglas </w:t>
      </w:r>
      <w:r>
        <w:tab/>
        <w:t xml:space="preserve"> </w:t>
      </w:r>
      <w:r>
        <w:tab/>
        <w:t>Residents Reference Group</w:t>
      </w:r>
      <w:r>
        <w:tab/>
        <w:t>PD</w:t>
      </w:r>
    </w:p>
    <w:p w:rsidR="000A7827" w:rsidRDefault="000A7827" w:rsidP="000A7827">
      <w:r>
        <w:tab/>
      </w:r>
      <w:r>
        <w:tab/>
        <w:t>Trevor Brennan</w:t>
      </w:r>
      <w:r>
        <w:tab/>
      </w:r>
      <w:r>
        <w:tab/>
        <w:t>HCC</w:t>
      </w:r>
      <w:r>
        <w:tab/>
      </w:r>
      <w:r>
        <w:tab/>
      </w:r>
      <w:r>
        <w:tab/>
      </w:r>
      <w:r>
        <w:tab/>
      </w:r>
      <w:r>
        <w:tab/>
        <w:t>TB</w:t>
      </w:r>
    </w:p>
    <w:p w:rsidR="000A7827" w:rsidRDefault="000A7827" w:rsidP="000A7827">
      <w:r>
        <w:tab/>
      </w:r>
      <w:r>
        <w:tab/>
        <w:t>Adam Wood</w:t>
      </w:r>
      <w:r>
        <w:tab/>
      </w:r>
      <w:r>
        <w:tab/>
      </w:r>
      <w:r>
        <w:tab/>
        <w:t>LEP Representative</w:t>
      </w:r>
      <w:r>
        <w:tab/>
        <w:t xml:space="preserve">            </w:t>
      </w:r>
      <w:r>
        <w:tab/>
        <w:t>AW</w:t>
      </w:r>
    </w:p>
    <w:p w:rsidR="000A7827" w:rsidRDefault="000A7827" w:rsidP="000A7827">
      <w:pPr>
        <w:tabs>
          <w:tab w:val="left" w:pos="720"/>
          <w:tab w:val="left" w:pos="1440"/>
          <w:tab w:val="left" w:pos="2160"/>
          <w:tab w:val="left" w:pos="2880"/>
          <w:tab w:val="center" w:pos="4513"/>
          <w:tab w:val="left" w:pos="7950"/>
        </w:tabs>
      </w:pPr>
      <w:r>
        <w:lastRenderedPageBreak/>
        <w:tab/>
      </w:r>
      <w:r>
        <w:tab/>
        <w:t>Stephen Tapper                 EHC</w:t>
      </w:r>
      <w:r>
        <w:tab/>
        <w:t>ST</w:t>
      </w:r>
    </w:p>
    <w:p w:rsidR="000A7827" w:rsidRDefault="000A7827" w:rsidP="000A7827">
      <w:pPr>
        <w:tabs>
          <w:tab w:val="left" w:pos="720"/>
          <w:tab w:val="left" w:pos="1440"/>
          <w:tab w:val="left" w:pos="2160"/>
        </w:tabs>
      </w:pPr>
      <w:r>
        <w:t xml:space="preserve">                      Paul Dean </w:t>
      </w:r>
      <w:r>
        <w:tab/>
        <w:t xml:space="preserve">                     BSCF</w:t>
      </w:r>
    </w:p>
    <w:p w:rsidR="000A7827" w:rsidRDefault="000A7827" w:rsidP="000A7827">
      <w:r>
        <w:tab/>
      </w:r>
      <w:r>
        <w:tab/>
      </w:r>
      <w:r>
        <w:tab/>
      </w:r>
    </w:p>
    <w:p w:rsidR="000A7827" w:rsidRDefault="000A7827" w:rsidP="000A7827">
      <w:pPr>
        <w:rPr>
          <w:b/>
        </w:rPr>
      </w:pPr>
      <w:r>
        <w:rPr>
          <w:b/>
        </w:rPr>
        <w:t>Apologies</w:t>
      </w:r>
    </w:p>
    <w:p w:rsidR="000A7827" w:rsidRDefault="000A7827" w:rsidP="000A7827">
      <w:r>
        <w:tab/>
      </w:r>
    </w:p>
    <w:p w:rsidR="000A7827" w:rsidRDefault="000A7827" w:rsidP="000A7827">
      <w:r>
        <w:tab/>
      </w:r>
      <w:r>
        <w:tab/>
        <w:t>Cllr Graham McAndrew</w:t>
      </w:r>
      <w:r>
        <w:tab/>
        <w:t>EHC</w:t>
      </w:r>
      <w:r>
        <w:tab/>
      </w:r>
      <w:r>
        <w:tab/>
      </w:r>
      <w:r>
        <w:tab/>
      </w:r>
      <w:r>
        <w:tab/>
      </w:r>
      <w:r>
        <w:tab/>
        <w:t>GMc</w:t>
      </w:r>
    </w:p>
    <w:p w:rsidR="000A7827" w:rsidRDefault="000A7827" w:rsidP="000A7827">
      <w:pPr>
        <w:ind w:left="720" w:right="57" w:firstLine="720"/>
      </w:pPr>
      <w:r>
        <w:t>Sara Saunders</w:t>
      </w:r>
      <w:r>
        <w:tab/>
      </w:r>
      <w:r>
        <w:tab/>
        <w:t>EHC</w:t>
      </w:r>
      <w:r>
        <w:tab/>
      </w:r>
      <w:r>
        <w:tab/>
      </w:r>
      <w:r>
        <w:tab/>
      </w:r>
      <w:r>
        <w:tab/>
      </w:r>
      <w:r>
        <w:tab/>
        <w:t>SS</w:t>
      </w:r>
    </w:p>
    <w:p w:rsidR="000A7827" w:rsidRDefault="000A7827" w:rsidP="000A7827">
      <w:pPr>
        <w:ind w:left="720" w:firstLine="720"/>
      </w:pPr>
      <w:r>
        <w:t>Sally Andrews</w:t>
      </w:r>
      <w:r>
        <w:tab/>
      </w:r>
      <w:r>
        <w:tab/>
        <w:t>EHC Parking Manager</w:t>
      </w:r>
      <w:r>
        <w:tab/>
      </w:r>
      <w:r>
        <w:tab/>
        <w:t>SA</w:t>
      </w:r>
    </w:p>
    <w:p w:rsidR="000A7827" w:rsidRDefault="000A7827" w:rsidP="000A7827">
      <w:r>
        <w:tab/>
      </w:r>
      <w:r>
        <w:tab/>
        <w:t>Patsy Dell</w:t>
      </w:r>
      <w:r>
        <w:tab/>
      </w:r>
      <w:r>
        <w:tab/>
      </w:r>
      <w:r>
        <w:tab/>
        <w:t>Hertfordshire County Council</w:t>
      </w:r>
      <w:r>
        <w:tab/>
        <w:t>PD</w:t>
      </w:r>
    </w:p>
    <w:p w:rsidR="000A7827" w:rsidRDefault="000A7827" w:rsidP="000A7827">
      <w:r>
        <w:tab/>
      </w:r>
      <w:r>
        <w:tab/>
      </w:r>
    </w:p>
    <w:p w:rsidR="000A7827" w:rsidRDefault="000A7827" w:rsidP="000A7827">
      <w:r>
        <w:tab/>
      </w:r>
      <w:r>
        <w:tab/>
      </w:r>
    </w:p>
    <w:p w:rsidR="000A7827" w:rsidRDefault="000A7827" w:rsidP="000A7827">
      <w:pPr>
        <w:jc w:val="both"/>
      </w:pPr>
      <w:r>
        <w:t>CBW welcomed all to meeting and all apologies noted.</w:t>
      </w:r>
    </w:p>
    <w:p w:rsidR="000A7827" w:rsidRDefault="000A7827" w:rsidP="000A7827">
      <w:pPr>
        <w:jc w:val="both"/>
      </w:pPr>
    </w:p>
    <w:p w:rsidR="000A7827" w:rsidRDefault="000A7827" w:rsidP="000A7827">
      <w:pPr>
        <w:jc w:val="both"/>
      </w:pPr>
    </w:p>
    <w:p w:rsidR="000A7827" w:rsidRPr="00F76E5B" w:rsidRDefault="000A7827" w:rsidP="000A7827">
      <w:pPr>
        <w:pStyle w:val="Heading2"/>
      </w:pPr>
      <w:r>
        <w:t>Previous Meeting Minutes – 27</w:t>
      </w:r>
      <w:r>
        <w:rPr>
          <w:vertAlign w:val="superscript"/>
        </w:rPr>
        <w:t>th</w:t>
      </w:r>
      <w:r>
        <w:t xml:space="preserve"> November 2019 </w:t>
      </w:r>
      <w:r>
        <w:tab/>
      </w:r>
      <w:r>
        <w:tab/>
      </w:r>
      <w:r>
        <w:tab/>
        <w:t>(ALL)</w:t>
      </w:r>
    </w:p>
    <w:p w:rsidR="000A7827" w:rsidRPr="00A46CB7" w:rsidRDefault="000A7827" w:rsidP="000A7827">
      <w:pPr>
        <w:ind w:left="360"/>
        <w:jc w:val="both"/>
        <w:rPr>
          <w:sz w:val="20"/>
          <w:szCs w:val="22"/>
        </w:rPr>
      </w:pPr>
    </w:p>
    <w:p w:rsidR="000A7827" w:rsidRPr="000A7827" w:rsidRDefault="000A7827" w:rsidP="000A7827">
      <w:pPr>
        <w:ind w:left="360"/>
        <w:jc w:val="both"/>
        <w:rPr>
          <w:rFonts w:cs="Arial"/>
          <w:sz w:val="22"/>
        </w:rPr>
      </w:pPr>
      <w:r w:rsidRPr="000A7827">
        <w:rPr>
          <w:rFonts w:cs="Arial"/>
          <w:sz w:val="22"/>
        </w:rPr>
        <w:t xml:space="preserve">CBW and SSSG Members reviewed previous meeting minutes. CBW reminded that at the November meeting he had asked for: </w:t>
      </w:r>
      <w:r w:rsidRPr="000A7827">
        <w:rPr>
          <w:rFonts w:cs="Arial"/>
          <w:iCs/>
          <w:sz w:val="22"/>
        </w:rPr>
        <w:t>EHC to specifically review and report on the issues and any potential for optimisation of Jackson Square car park, as it gives rise to much frustration and comment on social media</w:t>
      </w:r>
      <w:r w:rsidRPr="000A7827">
        <w:rPr>
          <w:rFonts w:cs="Arial"/>
          <w:iCs/>
          <w:sz w:val="22"/>
          <w:shd w:val="clear" w:color="auto" w:fill="FFFF00"/>
        </w:rPr>
        <w:t>.</w:t>
      </w:r>
      <w:r w:rsidRPr="000A7827">
        <w:rPr>
          <w:rFonts w:cs="Arial"/>
          <w:iCs/>
          <w:sz w:val="22"/>
        </w:rPr>
        <w:t xml:space="preserve"> It would be good to know that aside from Marshalls and the recognised issue with the external traffic lights, more radical long term options i.e. further entrance/exit and internal traffic flows have at least been considered, even if ultimately discounted.</w:t>
      </w:r>
    </w:p>
    <w:p w:rsidR="000A7827" w:rsidRPr="00A46CB7" w:rsidRDefault="000A7827" w:rsidP="000A7827">
      <w:pPr>
        <w:ind w:left="360"/>
        <w:jc w:val="both"/>
        <w:rPr>
          <w:sz w:val="20"/>
          <w:szCs w:val="22"/>
        </w:rPr>
      </w:pPr>
    </w:p>
    <w:p w:rsidR="000A7827" w:rsidRPr="00A46CB7" w:rsidRDefault="000A7827" w:rsidP="000A7827">
      <w:pPr>
        <w:ind w:left="360"/>
        <w:jc w:val="both"/>
        <w:rPr>
          <w:sz w:val="22"/>
          <w:szCs w:val="22"/>
        </w:rPr>
      </w:pPr>
      <w:r w:rsidRPr="00A46CB7">
        <w:rPr>
          <w:sz w:val="22"/>
          <w:szCs w:val="22"/>
        </w:rPr>
        <w:t xml:space="preserve">Agreed meeting minutes verified as true and accurate record of meeting held.  </w:t>
      </w:r>
    </w:p>
    <w:p w:rsidR="000A7827" w:rsidRDefault="000A7827" w:rsidP="000A7827">
      <w:pPr>
        <w:ind w:left="360"/>
        <w:jc w:val="both"/>
        <w:rPr>
          <w:sz w:val="22"/>
          <w:szCs w:val="22"/>
        </w:rPr>
      </w:pPr>
    </w:p>
    <w:p w:rsidR="000A7827" w:rsidRDefault="000A7827" w:rsidP="000A7827">
      <w:pPr>
        <w:ind w:left="360"/>
        <w:jc w:val="both"/>
        <w:rPr>
          <w:sz w:val="22"/>
          <w:szCs w:val="22"/>
        </w:rPr>
      </w:pPr>
    </w:p>
    <w:p w:rsidR="000A7827" w:rsidRDefault="000A7827" w:rsidP="000A7827">
      <w:pPr>
        <w:ind w:left="360"/>
        <w:jc w:val="both"/>
      </w:pPr>
    </w:p>
    <w:p w:rsidR="000A7827" w:rsidRDefault="000A7827" w:rsidP="000A7827">
      <w:pPr>
        <w:pStyle w:val="Heading2"/>
      </w:pPr>
      <w:r>
        <w:t xml:space="preserve">Jackson Square car park update </w:t>
      </w:r>
      <w:r>
        <w:tab/>
        <w:t xml:space="preserve">(HS)    </w:t>
      </w:r>
    </w:p>
    <w:p w:rsidR="000A7827" w:rsidRDefault="000A7827" w:rsidP="000A7827">
      <w:pPr>
        <w:pStyle w:val="ListParagraph"/>
        <w:jc w:val="both"/>
        <w:rPr>
          <w:b/>
        </w:rPr>
      </w:pPr>
    </w:p>
    <w:p w:rsidR="000A7827" w:rsidRPr="00A46CB7" w:rsidRDefault="000A7827" w:rsidP="000A7827">
      <w:pPr>
        <w:rPr>
          <w:rFonts w:cs="Arial"/>
          <w:sz w:val="22"/>
          <w:szCs w:val="22"/>
        </w:rPr>
      </w:pPr>
      <w:r w:rsidRPr="00A46CB7">
        <w:rPr>
          <w:rFonts w:cs="Arial"/>
          <w:sz w:val="22"/>
          <w:szCs w:val="22"/>
        </w:rPr>
        <w:t xml:space="preserve">HS gave an update on behalf of GMc and SA. SA </w:t>
      </w:r>
      <w:r>
        <w:rPr>
          <w:rFonts w:cs="Arial"/>
          <w:sz w:val="22"/>
          <w:szCs w:val="22"/>
        </w:rPr>
        <w:t xml:space="preserve">comment: </w:t>
      </w:r>
      <w:r w:rsidRPr="00A46CB7">
        <w:rPr>
          <w:rFonts w:cs="Arial"/>
          <w:color w:val="auto"/>
          <w:sz w:val="22"/>
          <w:szCs w:val="22"/>
        </w:rPr>
        <w:t xml:space="preserve">the problems with Jackson Square are caused by factors on the highway and this is beyond </w:t>
      </w:r>
      <w:r>
        <w:rPr>
          <w:rFonts w:cs="Arial"/>
          <w:color w:val="auto"/>
          <w:sz w:val="22"/>
          <w:szCs w:val="22"/>
        </w:rPr>
        <w:t xml:space="preserve">our </w:t>
      </w:r>
      <w:r w:rsidRPr="00A46CB7">
        <w:rPr>
          <w:rFonts w:cs="Arial"/>
          <w:color w:val="auto"/>
          <w:sz w:val="22"/>
          <w:szCs w:val="22"/>
        </w:rPr>
        <w:t xml:space="preserve">control. GMc comment; </w:t>
      </w:r>
      <w:r w:rsidRPr="00A46CB7">
        <w:rPr>
          <w:rFonts w:cs="Arial"/>
          <w:sz w:val="22"/>
          <w:szCs w:val="22"/>
        </w:rPr>
        <w:t>it is the external traffic that is causing the congestion within Jackson Square.</w:t>
      </w:r>
      <w:r>
        <w:rPr>
          <w:rFonts w:cs="Arial"/>
          <w:sz w:val="22"/>
          <w:szCs w:val="22"/>
        </w:rPr>
        <w:t xml:space="preserve"> </w:t>
      </w:r>
      <w:r w:rsidRPr="00A46CB7">
        <w:rPr>
          <w:rFonts w:cs="Arial"/>
          <w:color w:val="auto"/>
          <w:sz w:val="22"/>
          <w:szCs w:val="22"/>
        </w:rPr>
        <w:t xml:space="preserve">GMc </w:t>
      </w:r>
      <w:r>
        <w:rPr>
          <w:rFonts w:cs="Arial"/>
          <w:color w:val="auto"/>
          <w:sz w:val="22"/>
          <w:szCs w:val="22"/>
        </w:rPr>
        <w:t xml:space="preserve">has been talking to officers </w:t>
      </w:r>
      <w:r w:rsidRPr="00A46CB7">
        <w:rPr>
          <w:rFonts w:cs="Arial"/>
          <w:color w:val="auto"/>
          <w:sz w:val="22"/>
          <w:szCs w:val="22"/>
        </w:rPr>
        <w:t>at HCC and looking at solutions to be implemented. Work is being carried out with</w:t>
      </w:r>
      <w:r>
        <w:rPr>
          <w:rFonts w:cs="Arial"/>
          <w:color w:val="auto"/>
          <w:sz w:val="22"/>
          <w:szCs w:val="22"/>
        </w:rPr>
        <w:t xml:space="preserve"> County Cllr</w:t>
      </w:r>
      <w:r w:rsidRPr="00A46CB7">
        <w:rPr>
          <w:rFonts w:cs="Arial"/>
          <w:color w:val="auto"/>
          <w:sz w:val="22"/>
          <w:szCs w:val="22"/>
        </w:rPr>
        <w:t xml:space="preserve"> </w:t>
      </w:r>
      <w:r w:rsidRPr="00A46CB7">
        <w:rPr>
          <w:rFonts w:cs="Arial"/>
          <w:sz w:val="22"/>
          <w:szCs w:val="22"/>
        </w:rPr>
        <w:t>John Wyllie to re-evaluate road markings. GT mentioned could the bus stop potentially be moved as an option</w:t>
      </w:r>
      <w:r>
        <w:rPr>
          <w:rFonts w:cs="Arial"/>
          <w:sz w:val="22"/>
          <w:szCs w:val="22"/>
        </w:rPr>
        <w:t>?</w:t>
      </w:r>
      <w:r w:rsidRPr="00A46CB7">
        <w:rPr>
          <w:rFonts w:cs="Arial"/>
          <w:sz w:val="22"/>
          <w:szCs w:val="22"/>
        </w:rPr>
        <w:t xml:space="preserve"> </w:t>
      </w:r>
    </w:p>
    <w:p w:rsidR="000A7827" w:rsidRPr="00A46CB7" w:rsidRDefault="000A7827" w:rsidP="000A7827">
      <w:pPr>
        <w:rPr>
          <w:rFonts w:cs="Arial"/>
          <w:sz w:val="22"/>
          <w:szCs w:val="22"/>
        </w:rPr>
      </w:pPr>
      <w:r>
        <w:rPr>
          <w:rFonts w:cs="Arial"/>
          <w:sz w:val="22"/>
          <w:szCs w:val="22"/>
        </w:rPr>
        <w:t>Cllr Wyllie</w:t>
      </w:r>
      <w:r w:rsidRPr="00A46CB7">
        <w:rPr>
          <w:rFonts w:cs="Arial"/>
          <w:sz w:val="22"/>
          <w:szCs w:val="22"/>
        </w:rPr>
        <w:t xml:space="preserve"> will be using Highways locality budget to undertake a vehicle survey. Outcome will then be analysed. </w:t>
      </w:r>
    </w:p>
    <w:p w:rsidR="000A7827" w:rsidRPr="00A46CB7" w:rsidRDefault="000A7827" w:rsidP="000A7827">
      <w:pPr>
        <w:rPr>
          <w:rFonts w:cs="Arial"/>
          <w:sz w:val="22"/>
          <w:szCs w:val="22"/>
        </w:rPr>
      </w:pPr>
      <w:r w:rsidRPr="00A46CB7">
        <w:rPr>
          <w:rFonts w:cs="Arial"/>
          <w:sz w:val="22"/>
          <w:szCs w:val="22"/>
        </w:rPr>
        <w:t>Jackson Square has been reviewed on many occasions and we</w:t>
      </w:r>
      <w:r>
        <w:rPr>
          <w:rFonts w:cs="Arial"/>
          <w:sz w:val="22"/>
          <w:szCs w:val="22"/>
        </w:rPr>
        <w:t xml:space="preserve"> (EHDC)</w:t>
      </w:r>
      <w:r w:rsidRPr="00A46CB7">
        <w:rPr>
          <w:rFonts w:cs="Arial"/>
          <w:sz w:val="22"/>
          <w:szCs w:val="22"/>
        </w:rPr>
        <w:t xml:space="preserve"> have done about as much as is possible within the inside of the car park. The year after opening, EH’s changed the directional traffic movement to alleviate traffic flow within the car park and two years after opening, planning permission was granted to add the second exit which again made a big difference.</w:t>
      </w:r>
      <w:r>
        <w:rPr>
          <w:rFonts w:cs="Arial"/>
          <w:sz w:val="22"/>
          <w:szCs w:val="22"/>
        </w:rPr>
        <w:t xml:space="preserve"> </w:t>
      </w:r>
      <w:r w:rsidRPr="00A46CB7">
        <w:rPr>
          <w:rFonts w:cs="Arial"/>
          <w:sz w:val="22"/>
          <w:szCs w:val="22"/>
        </w:rPr>
        <w:t xml:space="preserve">Ultimately, the problems in the car park are due to the roads surrounding Jackson Square. All traffic that has to leave the car park has to go through the Adderley Road traffic lights along with all other through traffic. </w:t>
      </w:r>
      <w:r w:rsidRPr="00A33A4C">
        <w:rPr>
          <w:rFonts w:cs="Arial"/>
          <w:sz w:val="22"/>
          <w:szCs w:val="22"/>
        </w:rPr>
        <w:t>Tony</w:t>
      </w:r>
      <w:r w:rsidRPr="00A33A4C">
        <w:rPr>
          <w:rFonts w:cs="Arial"/>
          <w:color w:val="FF0000"/>
          <w:sz w:val="22"/>
          <w:szCs w:val="22"/>
        </w:rPr>
        <w:t xml:space="preserve"> </w:t>
      </w:r>
      <w:r w:rsidRPr="00A33A4C">
        <w:rPr>
          <w:rFonts w:cs="Arial"/>
          <w:color w:val="auto"/>
          <w:sz w:val="22"/>
          <w:szCs w:val="22"/>
        </w:rPr>
        <w:t>Welsh</w:t>
      </w:r>
      <w:r w:rsidRPr="00A46CB7">
        <w:rPr>
          <w:rFonts w:cs="Arial"/>
          <w:sz w:val="22"/>
          <w:szCs w:val="22"/>
        </w:rPr>
        <w:t xml:space="preserve"> has approached HCC Highways to request an extra 5 seconds more green time on these lights but was told this would not be possible as Causeway is the main road through the town and therefore requires priority on the lights.</w:t>
      </w:r>
    </w:p>
    <w:p w:rsidR="000A7827" w:rsidRDefault="000A7827" w:rsidP="000A7827">
      <w:r>
        <w:t> </w:t>
      </w:r>
    </w:p>
    <w:p w:rsidR="000A7827" w:rsidRPr="00FA47D4" w:rsidRDefault="000A7827" w:rsidP="000A7827">
      <w:pPr>
        <w:rPr>
          <w:color w:val="auto"/>
        </w:rPr>
      </w:pPr>
    </w:p>
    <w:p w:rsidR="000A7827" w:rsidRPr="00F76E5B" w:rsidRDefault="000A7827" w:rsidP="000A7827">
      <w:pPr>
        <w:pStyle w:val="ListParagraph"/>
        <w:jc w:val="both"/>
        <w:rPr>
          <w:b/>
        </w:rPr>
      </w:pPr>
      <w:r>
        <w:rPr>
          <w:b/>
        </w:rPr>
        <w:t xml:space="preserve">   </w:t>
      </w:r>
    </w:p>
    <w:p w:rsidR="000A7827" w:rsidRDefault="000A7827" w:rsidP="000A7827">
      <w:pPr>
        <w:jc w:val="both"/>
      </w:pPr>
    </w:p>
    <w:p w:rsidR="000A7827" w:rsidRPr="00F76E5B" w:rsidRDefault="000A7827" w:rsidP="000A7827">
      <w:pPr>
        <w:pStyle w:val="ListParagraph"/>
        <w:numPr>
          <w:ilvl w:val="0"/>
          <w:numId w:val="22"/>
        </w:numPr>
        <w:suppressAutoHyphens w:val="0"/>
        <w:spacing w:line="240" w:lineRule="auto"/>
        <w:jc w:val="both"/>
        <w:rPr>
          <w:b/>
        </w:rPr>
      </w:pPr>
      <w:r w:rsidRPr="000A7827">
        <w:rPr>
          <w:rStyle w:val="Heading2Char"/>
        </w:rPr>
        <w:lastRenderedPageBreak/>
        <w:t xml:space="preserve">Section 106 obligations     </w:t>
      </w:r>
      <w:r w:rsidRPr="000A7827">
        <w:rPr>
          <w:rStyle w:val="Heading2Char"/>
        </w:rPr>
        <w:tab/>
      </w:r>
      <w:r w:rsidRPr="000A7827">
        <w:rPr>
          <w:rStyle w:val="Heading2Char"/>
        </w:rPr>
        <w:tab/>
      </w:r>
      <w:r w:rsidRPr="000A7827">
        <w:rPr>
          <w:rStyle w:val="Heading2Char"/>
        </w:rPr>
        <w:tab/>
      </w:r>
      <w:r w:rsidRPr="000A7827">
        <w:rPr>
          <w:rStyle w:val="Heading2Char"/>
        </w:rPr>
        <w:tab/>
        <w:t xml:space="preserve">                     </w:t>
      </w:r>
      <w:r w:rsidR="00D82ED9">
        <w:rPr>
          <w:rStyle w:val="Heading2Char"/>
        </w:rPr>
        <w:t>(</w:t>
      </w:r>
      <w:r w:rsidRPr="000A7827">
        <w:rPr>
          <w:rStyle w:val="Heading2Char"/>
        </w:rPr>
        <w:t>ST</w:t>
      </w:r>
      <w:r w:rsidR="00D82ED9">
        <w:rPr>
          <w:rStyle w:val="Heading2Char"/>
        </w:rPr>
        <w:t>)</w:t>
      </w:r>
      <w:r>
        <w:rPr>
          <w:b/>
        </w:rPr>
        <w:t xml:space="preserve">              </w:t>
      </w:r>
    </w:p>
    <w:p w:rsidR="000A7827" w:rsidRDefault="000A7827" w:rsidP="000A7827">
      <w:pPr>
        <w:jc w:val="both"/>
      </w:pPr>
    </w:p>
    <w:p w:rsidR="000A7827" w:rsidRPr="005A6FCB" w:rsidRDefault="000A7827" w:rsidP="000A7827">
      <w:pPr>
        <w:ind w:left="360"/>
        <w:jc w:val="both"/>
        <w:rPr>
          <w:iCs/>
          <w:color w:val="auto"/>
          <w:sz w:val="22"/>
        </w:rPr>
      </w:pPr>
      <w:r w:rsidRPr="00C469A5">
        <w:rPr>
          <w:color w:val="auto"/>
        </w:rPr>
        <w:t xml:space="preserve"> </w:t>
      </w:r>
      <w:r w:rsidRPr="005A6FCB">
        <w:rPr>
          <w:iCs/>
          <w:color w:val="auto"/>
          <w:sz w:val="22"/>
        </w:rPr>
        <w:t>ST circulated a paper to discuss BSN s.106 obligations for Sustainable Transport.</w:t>
      </w:r>
    </w:p>
    <w:p w:rsidR="000A7827" w:rsidRPr="005A6FCB" w:rsidRDefault="000A7827" w:rsidP="000A7827">
      <w:pPr>
        <w:ind w:left="360"/>
        <w:jc w:val="both"/>
        <w:rPr>
          <w:iCs/>
          <w:color w:val="auto"/>
          <w:sz w:val="22"/>
        </w:rPr>
      </w:pPr>
    </w:p>
    <w:p w:rsidR="000A7827" w:rsidRPr="005A6FCB" w:rsidRDefault="000A7827" w:rsidP="000A7827">
      <w:pPr>
        <w:ind w:left="360"/>
        <w:jc w:val="both"/>
        <w:rPr>
          <w:iCs/>
          <w:color w:val="auto"/>
          <w:sz w:val="22"/>
        </w:rPr>
      </w:pPr>
      <w:r w:rsidRPr="005A6FCB">
        <w:rPr>
          <w:iCs/>
          <w:color w:val="auto"/>
          <w:sz w:val="22"/>
        </w:rPr>
        <w:t>The main focus is on Stortford Fields. Triggers for the obligation payments need to be seen in the context of the Consortium’s current housing trajectory</w:t>
      </w:r>
    </w:p>
    <w:p w:rsidR="000A7827" w:rsidRPr="005A6FCB" w:rsidRDefault="000A7827" w:rsidP="000A7827">
      <w:pPr>
        <w:ind w:left="360"/>
        <w:jc w:val="both"/>
        <w:rPr>
          <w:iCs/>
          <w:color w:val="auto"/>
          <w:sz w:val="22"/>
        </w:rPr>
      </w:pPr>
    </w:p>
    <w:p w:rsidR="000A7827" w:rsidRPr="005A6FCB" w:rsidRDefault="000A7827" w:rsidP="000A7827">
      <w:pPr>
        <w:ind w:left="360"/>
        <w:jc w:val="both"/>
        <w:rPr>
          <w:iCs/>
          <w:color w:val="auto"/>
          <w:sz w:val="22"/>
        </w:rPr>
      </w:pPr>
      <w:r w:rsidRPr="005A6FCB">
        <w:rPr>
          <w:iCs/>
          <w:color w:val="auto"/>
          <w:sz w:val="22"/>
        </w:rPr>
        <w:t>200 occupations by December 2019</w:t>
      </w:r>
    </w:p>
    <w:p w:rsidR="000A7827" w:rsidRPr="005A6FCB" w:rsidRDefault="000A7827" w:rsidP="000A7827">
      <w:pPr>
        <w:ind w:left="360"/>
        <w:jc w:val="both"/>
        <w:rPr>
          <w:iCs/>
          <w:color w:val="auto"/>
          <w:sz w:val="22"/>
        </w:rPr>
      </w:pPr>
      <w:r w:rsidRPr="005A6FCB">
        <w:rPr>
          <w:iCs/>
          <w:color w:val="auto"/>
          <w:sz w:val="22"/>
        </w:rPr>
        <w:t>450 occupations by December 2020</w:t>
      </w:r>
    </w:p>
    <w:p w:rsidR="000A7827" w:rsidRPr="005A6FCB" w:rsidRDefault="000A7827" w:rsidP="000A7827">
      <w:pPr>
        <w:ind w:left="360"/>
        <w:jc w:val="both"/>
        <w:rPr>
          <w:iCs/>
          <w:color w:val="auto"/>
          <w:sz w:val="22"/>
        </w:rPr>
      </w:pPr>
      <w:r w:rsidRPr="005A6FCB">
        <w:rPr>
          <w:iCs/>
          <w:color w:val="auto"/>
          <w:sz w:val="22"/>
        </w:rPr>
        <w:t>700 occupations by December 2021</w:t>
      </w:r>
    </w:p>
    <w:p w:rsidR="000A7827" w:rsidRPr="005A6FCB" w:rsidRDefault="000A7827" w:rsidP="000A7827">
      <w:pPr>
        <w:ind w:left="360"/>
        <w:jc w:val="both"/>
        <w:rPr>
          <w:iCs/>
          <w:color w:val="auto"/>
          <w:sz w:val="22"/>
        </w:rPr>
      </w:pPr>
      <w:r w:rsidRPr="005A6FCB">
        <w:rPr>
          <w:iCs/>
          <w:color w:val="auto"/>
          <w:sz w:val="22"/>
        </w:rPr>
        <w:t>950 occupations by December 2022</w:t>
      </w:r>
    </w:p>
    <w:p w:rsidR="000A7827" w:rsidRPr="005A6FCB" w:rsidRDefault="000A7827" w:rsidP="000A7827">
      <w:pPr>
        <w:ind w:left="360"/>
        <w:jc w:val="both"/>
        <w:rPr>
          <w:iCs/>
          <w:color w:val="auto"/>
          <w:sz w:val="22"/>
        </w:rPr>
      </w:pPr>
    </w:p>
    <w:p w:rsidR="000A7827" w:rsidRPr="005A6FCB" w:rsidRDefault="000A7827" w:rsidP="000A7827">
      <w:pPr>
        <w:jc w:val="both"/>
        <w:rPr>
          <w:iCs/>
          <w:color w:val="auto"/>
          <w:sz w:val="22"/>
        </w:rPr>
      </w:pPr>
      <w:r w:rsidRPr="005A6FCB">
        <w:rPr>
          <w:iCs/>
          <w:color w:val="auto"/>
          <w:sz w:val="22"/>
        </w:rPr>
        <w:t xml:space="preserve">  The development could take between 8 and 10 years to complete, which will </w:t>
      </w:r>
      <w:r>
        <w:rPr>
          <w:iCs/>
          <w:color w:val="auto"/>
          <w:sz w:val="22"/>
        </w:rPr>
        <w:t>influence</w:t>
      </w:r>
      <w:r w:rsidRPr="005A6FCB">
        <w:rPr>
          <w:iCs/>
          <w:color w:val="auto"/>
          <w:sz w:val="22"/>
        </w:rPr>
        <w:t xml:space="preserve"> the timing of the receipt of the financial contributions</w:t>
      </w:r>
      <w:r>
        <w:rPr>
          <w:iCs/>
          <w:color w:val="auto"/>
          <w:sz w:val="22"/>
        </w:rPr>
        <w:t xml:space="preserve"> and therefore the distribution of </w:t>
      </w:r>
      <w:proofErr w:type="gramStart"/>
      <w:r>
        <w:rPr>
          <w:iCs/>
          <w:color w:val="auto"/>
          <w:sz w:val="22"/>
        </w:rPr>
        <w:t xml:space="preserve">funds </w:t>
      </w:r>
      <w:r w:rsidRPr="005A6FCB">
        <w:rPr>
          <w:iCs/>
          <w:color w:val="auto"/>
          <w:sz w:val="22"/>
        </w:rPr>
        <w:t>.</w:t>
      </w:r>
      <w:proofErr w:type="gramEnd"/>
    </w:p>
    <w:p w:rsidR="000A7827" w:rsidRPr="005A6FCB" w:rsidRDefault="000A7827" w:rsidP="000A7827">
      <w:pPr>
        <w:ind w:left="360"/>
        <w:jc w:val="both"/>
        <w:rPr>
          <w:iCs/>
          <w:color w:val="auto"/>
          <w:sz w:val="22"/>
        </w:rPr>
      </w:pPr>
    </w:p>
    <w:p w:rsidR="000A7827" w:rsidRPr="005A6FCB" w:rsidRDefault="000A7827" w:rsidP="000A7827">
      <w:pPr>
        <w:ind w:left="360"/>
        <w:jc w:val="both"/>
        <w:rPr>
          <w:iCs/>
          <w:color w:val="auto"/>
          <w:sz w:val="22"/>
        </w:rPr>
      </w:pPr>
      <w:r w:rsidRPr="005A6FCB">
        <w:rPr>
          <w:iCs/>
          <w:color w:val="auto"/>
          <w:sz w:val="22"/>
        </w:rPr>
        <w:t xml:space="preserve">It was noted that the sustainable transport obligations are within the HCC agreement and are paid over to them for the purposes stated in the agreement. </w:t>
      </w:r>
    </w:p>
    <w:p w:rsidR="000A7827" w:rsidRPr="005A6FCB" w:rsidRDefault="000A7827" w:rsidP="000A7827">
      <w:pPr>
        <w:ind w:left="360"/>
        <w:jc w:val="both"/>
        <w:rPr>
          <w:iCs/>
          <w:color w:val="auto"/>
          <w:sz w:val="22"/>
        </w:rPr>
      </w:pPr>
    </w:p>
    <w:p w:rsidR="000A7827" w:rsidRPr="005A6FCB" w:rsidRDefault="000A7827" w:rsidP="000A7827">
      <w:pPr>
        <w:ind w:left="360"/>
        <w:jc w:val="both"/>
        <w:rPr>
          <w:iCs/>
          <w:color w:val="auto"/>
          <w:sz w:val="22"/>
        </w:rPr>
      </w:pPr>
      <w:r w:rsidRPr="005A6FCB">
        <w:rPr>
          <w:iCs/>
          <w:color w:val="auto"/>
          <w:sz w:val="22"/>
        </w:rPr>
        <w:t xml:space="preserve">It was confirmed that there will be a contribution of £60K for offsite footway (footpath) and cycle links. This is to be paid in full prior to 250 occupations. </w:t>
      </w:r>
    </w:p>
    <w:p w:rsidR="000A7827" w:rsidRPr="005A6FCB" w:rsidRDefault="000A7827" w:rsidP="000A7827">
      <w:pPr>
        <w:ind w:left="360"/>
        <w:jc w:val="both"/>
        <w:rPr>
          <w:iCs/>
          <w:color w:val="auto"/>
          <w:sz w:val="22"/>
        </w:rPr>
      </w:pPr>
    </w:p>
    <w:p w:rsidR="000A7827" w:rsidRPr="005A6FCB" w:rsidRDefault="000A7827" w:rsidP="000A7827">
      <w:pPr>
        <w:ind w:left="360"/>
        <w:jc w:val="both"/>
        <w:rPr>
          <w:iCs/>
          <w:color w:val="auto"/>
          <w:sz w:val="22"/>
        </w:rPr>
      </w:pPr>
      <w:r w:rsidRPr="005A6FCB">
        <w:rPr>
          <w:iCs/>
          <w:color w:val="auto"/>
          <w:sz w:val="22"/>
        </w:rPr>
        <w:t>The Public transport contribution of £950K is payable annually in seven tranches from the 100</w:t>
      </w:r>
      <w:r w:rsidRPr="005A6FCB">
        <w:rPr>
          <w:iCs/>
          <w:color w:val="auto"/>
          <w:sz w:val="22"/>
          <w:vertAlign w:val="superscript"/>
        </w:rPr>
        <w:t>th</w:t>
      </w:r>
      <w:r w:rsidRPr="005A6FCB">
        <w:rPr>
          <w:iCs/>
          <w:color w:val="auto"/>
          <w:sz w:val="22"/>
        </w:rPr>
        <w:t xml:space="preserve"> occupation onwards. It is for the purpose of subsidising a bus service to and from the town centre and train station, which was initiated on 5 January 2020 (service 311). New residents will have a free bus pass for the service </w:t>
      </w:r>
      <w:r>
        <w:rPr>
          <w:iCs/>
          <w:color w:val="auto"/>
          <w:sz w:val="22"/>
        </w:rPr>
        <w:t>when they move in to encourage sustainable travel</w:t>
      </w:r>
      <w:r w:rsidRPr="005A6FCB">
        <w:rPr>
          <w:iCs/>
          <w:color w:val="auto"/>
          <w:sz w:val="22"/>
        </w:rPr>
        <w:t xml:space="preserve">. The agreement makes provision for an additional contribution of £100K in the event that at the time of the final occupation the bus service(s) serving Stortford Fields are running at a loss. </w:t>
      </w:r>
    </w:p>
    <w:p w:rsidR="000A7827" w:rsidRPr="005A6FCB" w:rsidRDefault="000A7827" w:rsidP="000A7827">
      <w:pPr>
        <w:ind w:left="360"/>
        <w:jc w:val="both"/>
        <w:rPr>
          <w:iCs/>
          <w:color w:val="auto"/>
          <w:sz w:val="22"/>
        </w:rPr>
      </w:pPr>
    </w:p>
    <w:p w:rsidR="000A7827" w:rsidRPr="005A6FCB" w:rsidRDefault="000A7827" w:rsidP="000A7827">
      <w:pPr>
        <w:jc w:val="both"/>
        <w:rPr>
          <w:iCs/>
          <w:color w:val="auto"/>
          <w:sz w:val="22"/>
        </w:rPr>
      </w:pPr>
    </w:p>
    <w:p w:rsidR="000A7827" w:rsidRPr="005A6FCB" w:rsidRDefault="000A7827" w:rsidP="000A7827">
      <w:pPr>
        <w:jc w:val="both"/>
        <w:rPr>
          <w:iCs/>
          <w:color w:val="auto"/>
          <w:sz w:val="22"/>
        </w:rPr>
      </w:pPr>
      <w:r w:rsidRPr="005A6FCB">
        <w:rPr>
          <w:iCs/>
          <w:color w:val="auto"/>
          <w:sz w:val="22"/>
        </w:rPr>
        <w:t>There is a contribution of up to £500K for mitigation of road congestion in the event that traffic movements exceed the targets set out in the 2013 transport assessment. This will help to ensure the Consortium undertakes travel planning and encourages modal shift.</w:t>
      </w:r>
    </w:p>
    <w:p w:rsidR="000A7827" w:rsidRPr="005A6FCB" w:rsidRDefault="000A7827" w:rsidP="000A7827">
      <w:pPr>
        <w:ind w:left="360"/>
        <w:jc w:val="both"/>
        <w:rPr>
          <w:iCs/>
          <w:sz w:val="22"/>
        </w:rPr>
      </w:pPr>
    </w:p>
    <w:p w:rsidR="000A7827" w:rsidRPr="005A6FCB" w:rsidRDefault="000A7827" w:rsidP="000A7827">
      <w:pPr>
        <w:autoSpaceDE w:val="0"/>
        <w:autoSpaceDN w:val="0"/>
        <w:rPr>
          <w:iCs/>
          <w:sz w:val="22"/>
        </w:rPr>
      </w:pPr>
      <w:r w:rsidRPr="005A6FCB">
        <w:rPr>
          <w:iCs/>
          <w:sz w:val="22"/>
        </w:rPr>
        <w:t xml:space="preserve">Smarter Choices Marketing &amp; Administration Contribution £500,000 </w:t>
      </w:r>
    </w:p>
    <w:p w:rsidR="000A7827" w:rsidRPr="005A6FCB" w:rsidRDefault="000A7827" w:rsidP="000A7827">
      <w:pPr>
        <w:autoSpaceDE w:val="0"/>
        <w:autoSpaceDN w:val="0"/>
        <w:rPr>
          <w:iCs/>
          <w:sz w:val="20"/>
          <w:szCs w:val="22"/>
        </w:rPr>
      </w:pPr>
      <w:r w:rsidRPr="005A6FCB">
        <w:rPr>
          <w:iCs/>
          <w:sz w:val="22"/>
        </w:rPr>
        <w:t xml:space="preserve">A Smarter Choices campaign is designed to encourage modal shift away from the car. It would encourage school and workplace travel plans, the promotion of pedestrian and cycle routes and of public transport </w:t>
      </w:r>
    </w:p>
    <w:p w:rsidR="000A7827" w:rsidRPr="005A6FCB" w:rsidRDefault="000A7827" w:rsidP="000A7827">
      <w:pPr>
        <w:autoSpaceDE w:val="0"/>
        <w:autoSpaceDN w:val="0"/>
        <w:rPr>
          <w:iCs/>
          <w:sz w:val="22"/>
        </w:rPr>
      </w:pPr>
      <w:r w:rsidRPr="005A6FCB">
        <w:rPr>
          <w:iCs/>
          <w:sz w:val="22"/>
        </w:rPr>
        <w:t xml:space="preserve">The first tranche of £167,000 is to be paid before 1,000 occupations. The balance is payable in two tranches over the following two years. </w:t>
      </w:r>
    </w:p>
    <w:p w:rsidR="000A7827" w:rsidRPr="005A6FCB" w:rsidRDefault="000A7827" w:rsidP="000A7827">
      <w:pPr>
        <w:autoSpaceDE w:val="0"/>
        <w:autoSpaceDN w:val="0"/>
        <w:rPr>
          <w:iCs/>
          <w:sz w:val="22"/>
        </w:rPr>
      </w:pPr>
    </w:p>
    <w:p w:rsidR="000A7827" w:rsidRPr="005A6FCB" w:rsidRDefault="000A7827" w:rsidP="000A7827">
      <w:pPr>
        <w:autoSpaceDE w:val="0"/>
        <w:autoSpaceDN w:val="0"/>
        <w:rPr>
          <w:iCs/>
          <w:color w:val="auto"/>
          <w:sz w:val="22"/>
        </w:rPr>
      </w:pPr>
      <w:r w:rsidRPr="005A6FCB">
        <w:rPr>
          <w:iCs/>
          <w:color w:val="auto"/>
          <w:sz w:val="22"/>
        </w:rPr>
        <w:t xml:space="preserve">Smarter Choices Complementary Works Contribution £450,000 </w:t>
      </w:r>
    </w:p>
    <w:p w:rsidR="000A7827" w:rsidRPr="005A6FCB" w:rsidRDefault="000A7827" w:rsidP="000A7827">
      <w:pPr>
        <w:autoSpaceDE w:val="0"/>
        <w:autoSpaceDN w:val="0"/>
        <w:rPr>
          <w:iCs/>
          <w:color w:val="auto"/>
          <w:sz w:val="20"/>
          <w:szCs w:val="22"/>
        </w:rPr>
      </w:pPr>
      <w:r w:rsidRPr="005A6FCB">
        <w:rPr>
          <w:iCs/>
          <w:color w:val="auto"/>
          <w:sz w:val="22"/>
        </w:rPr>
        <w:t xml:space="preserve">This is required to ensure that when the marketing campaign is undertaken there are better quality bus services, cycle routes and footpaths in place to make modal shift practical and attractive. The first tranche of £150,000 is to be paid before 1,000 occupations. The balance is payable in two tranches over the following two years. It is to be used for works that promote non-car modes of travel, including buses, improved town centre pedestrian routes, safe routes to school, cycle facilities and the Station Road bridge widening. </w:t>
      </w:r>
    </w:p>
    <w:p w:rsidR="000A7827" w:rsidRPr="005A6FCB" w:rsidRDefault="000A7827" w:rsidP="000A7827">
      <w:pPr>
        <w:jc w:val="both"/>
        <w:rPr>
          <w:iCs/>
          <w:color w:val="auto"/>
          <w:sz w:val="22"/>
        </w:rPr>
      </w:pPr>
    </w:p>
    <w:p w:rsidR="000A7827" w:rsidRPr="005A6FCB" w:rsidRDefault="000A7827" w:rsidP="000A7827">
      <w:pPr>
        <w:autoSpaceDE w:val="0"/>
        <w:autoSpaceDN w:val="0"/>
        <w:rPr>
          <w:iCs/>
          <w:color w:val="auto"/>
          <w:sz w:val="22"/>
        </w:rPr>
      </w:pPr>
      <w:r w:rsidRPr="005A6FCB">
        <w:rPr>
          <w:iCs/>
          <w:color w:val="auto"/>
          <w:sz w:val="22"/>
        </w:rPr>
        <w:t xml:space="preserve">It was noted that the Patmore Close site is now owned by Persimmon Homes and Taylor Wimpey and reserved matters are likely to be submitted this year. The outline permission is for up to 163 dwellings and the sums quoted in ST’s paper have therefore been calculated with a multiplier of 163.  Talks are being had with Taylor Wimpey to bring the development forward. </w:t>
      </w:r>
    </w:p>
    <w:p w:rsidR="000A7827" w:rsidRDefault="000A7827" w:rsidP="00D82ED9">
      <w:pPr>
        <w:jc w:val="both"/>
      </w:pPr>
    </w:p>
    <w:p w:rsidR="000A7827" w:rsidRDefault="000A7827" w:rsidP="000A7827">
      <w:pPr>
        <w:ind w:left="360"/>
        <w:jc w:val="both"/>
      </w:pPr>
      <w:r>
        <w:t xml:space="preserve"> </w:t>
      </w:r>
    </w:p>
    <w:p w:rsidR="000A7827" w:rsidRPr="00310B87" w:rsidRDefault="000A7827" w:rsidP="000A7827">
      <w:pPr>
        <w:jc w:val="both"/>
        <w:rPr>
          <w:sz w:val="22"/>
          <w:szCs w:val="22"/>
        </w:rPr>
      </w:pPr>
    </w:p>
    <w:p w:rsidR="000A7827" w:rsidRPr="002C7C5B" w:rsidRDefault="000A7827" w:rsidP="00D82ED9">
      <w:pPr>
        <w:pStyle w:val="Heading2"/>
        <w:rPr>
          <w:sz w:val="22"/>
          <w:szCs w:val="22"/>
        </w:rPr>
      </w:pPr>
      <w:r>
        <w:lastRenderedPageBreak/>
        <w:t xml:space="preserve">ORL/Northgate End update </w:t>
      </w:r>
      <w:r w:rsidRPr="00BC2BAF">
        <w:t xml:space="preserve">    </w:t>
      </w:r>
      <w:r>
        <w:t xml:space="preserve">                                             </w:t>
      </w:r>
      <w:r w:rsidRPr="00BC2BAF">
        <w:t xml:space="preserve">  </w:t>
      </w:r>
      <w:r>
        <w:t xml:space="preserve">         </w:t>
      </w:r>
      <w:r w:rsidR="00D82ED9">
        <w:t xml:space="preserve"> </w:t>
      </w:r>
      <w:r>
        <w:t>(JG)</w:t>
      </w:r>
      <w:r w:rsidRPr="00BC2BAF">
        <w:tab/>
      </w:r>
      <w:r w:rsidRPr="002C7C5B">
        <w:rPr>
          <w:sz w:val="22"/>
          <w:szCs w:val="22"/>
        </w:rPr>
        <w:tab/>
      </w:r>
      <w:r w:rsidRPr="002C7C5B">
        <w:rPr>
          <w:sz w:val="22"/>
          <w:szCs w:val="22"/>
        </w:rPr>
        <w:tab/>
      </w:r>
      <w:r w:rsidRPr="002C7C5B">
        <w:rPr>
          <w:sz w:val="22"/>
          <w:szCs w:val="22"/>
        </w:rPr>
        <w:tab/>
      </w:r>
      <w:r w:rsidRPr="002C7C5B">
        <w:rPr>
          <w:sz w:val="22"/>
          <w:szCs w:val="22"/>
        </w:rPr>
        <w:tab/>
      </w:r>
    </w:p>
    <w:p w:rsidR="000A7827" w:rsidRPr="00120A78" w:rsidRDefault="000A7827" w:rsidP="000A7827">
      <w:pPr>
        <w:ind w:left="360"/>
        <w:jc w:val="both"/>
        <w:rPr>
          <w:color w:val="auto"/>
        </w:rPr>
      </w:pPr>
      <w:r w:rsidRPr="00120A78">
        <w:rPr>
          <w:color w:val="auto"/>
        </w:rPr>
        <w:t xml:space="preserve">JG gave the meeting an update. The Judicial Review was found in favour of EHDC this has allowed the project to move forward in certain areas. JG advised there was a delay with the contractors due to closures over Christmas but this is now </w:t>
      </w:r>
      <w:proofErr w:type="gramStart"/>
      <w:r w:rsidRPr="00120A78">
        <w:rPr>
          <w:color w:val="auto"/>
        </w:rPr>
        <w:t>back</w:t>
      </w:r>
      <w:proofErr w:type="gramEnd"/>
      <w:r w:rsidRPr="00120A78">
        <w:rPr>
          <w:color w:val="auto"/>
        </w:rPr>
        <w:t xml:space="preserve"> on track. JCT (Contract) needs to be completed within the next few weeks. Timelines beyond depends on this contract finalisation. </w:t>
      </w:r>
    </w:p>
    <w:p w:rsidR="000A7827" w:rsidRPr="00D82ED9" w:rsidRDefault="000A7827" w:rsidP="00D82ED9">
      <w:pPr>
        <w:ind w:left="360"/>
        <w:jc w:val="both"/>
        <w:rPr>
          <w:color w:val="auto"/>
        </w:rPr>
      </w:pPr>
      <w:r w:rsidRPr="00120A78">
        <w:rPr>
          <w:color w:val="auto"/>
        </w:rPr>
        <w:t>ORL winder scheme, the developer has now re engaged and now looking at reopening key parts of work to complete Master plan and planning process. KB asked if a provision has been put in place to offset the spaces at the Northgate End Carpark that will be unavailable during the MSCP construction. JG advised options being considered by the parking team and comms on these would be made public soon.</w:t>
      </w:r>
    </w:p>
    <w:p w:rsidR="000A7827" w:rsidRPr="00F72DE5" w:rsidRDefault="000A7827" w:rsidP="000A7827">
      <w:pPr>
        <w:ind w:left="360"/>
        <w:jc w:val="both"/>
        <w:rPr>
          <w:color w:val="FF0000"/>
        </w:rPr>
      </w:pPr>
      <w:r>
        <w:rPr>
          <w:color w:val="FF0000"/>
        </w:rPr>
        <w:t xml:space="preserve"> </w:t>
      </w:r>
    </w:p>
    <w:p w:rsidR="000A7827" w:rsidRPr="00F72DE5" w:rsidRDefault="000A7827" w:rsidP="000A7827">
      <w:pPr>
        <w:jc w:val="both"/>
        <w:rPr>
          <w:color w:val="FF0000"/>
        </w:rPr>
      </w:pPr>
    </w:p>
    <w:p w:rsidR="000A7827" w:rsidRDefault="000A7827" w:rsidP="000A7827">
      <w:pPr>
        <w:ind w:left="360"/>
        <w:jc w:val="both"/>
      </w:pPr>
    </w:p>
    <w:p w:rsidR="000A7827" w:rsidRDefault="000A7827" w:rsidP="00D82ED9">
      <w:pPr>
        <w:pStyle w:val="Heading2"/>
      </w:pPr>
      <w:r>
        <w:t xml:space="preserve">Project updates South Street, </w:t>
      </w:r>
    </w:p>
    <w:p w:rsidR="000A7827" w:rsidRPr="00A80688" w:rsidRDefault="000A7827" w:rsidP="00D82ED9">
      <w:pPr>
        <w:pStyle w:val="Heading2"/>
      </w:pPr>
      <w:r>
        <w:t>STS and schools and MPH restrictions                                           (JG, JP)</w:t>
      </w:r>
    </w:p>
    <w:p w:rsidR="000A7827" w:rsidRPr="00EC0CA5" w:rsidRDefault="000A7827" w:rsidP="000A7827">
      <w:pPr>
        <w:jc w:val="both"/>
        <w:rPr>
          <w:b/>
          <w:bCs/>
        </w:rPr>
      </w:pPr>
    </w:p>
    <w:p w:rsidR="000A7827" w:rsidRDefault="000A7827" w:rsidP="000A7827">
      <w:pPr>
        <w:ind w:left="3021"/>
        <w:jc w:val="both"/>
        <w:rPr>
          <w:bCs/>
          <w:sz w:val="22"/>
          <w:szCs w:val="22"/>
        </w:rPr>
      </w:pPr>
    </w:p>
    <w:p w:rsidR="000A7827" w:rsidRPr="006E3A43" w:rsidRDefault="000A7827" w:rsidP="000A7827">
      <w:pPr>
        <w:jc w:val="both"/>
        <w:rPr>
          <w:color w:val="auto"/>
          <w:sz w:val="22"/>
        </w:rPr>
      </w:pPr>
      <w:r w:rsidRPr="006E3A43">
        <w:rPr>
          <w:color w:val="auto"/>
          <w:sz w:val="22"/>
        </w:rPr>
        <w:t xml:space="preserve">JG gave an update on South Street </w:t>
      </w:r>
      <w:proofErr w:type="spellStart"/>
      <w:r w:rsidRPr="006E3A43">
        <w:rPr>
          <w:color w:val="auto"/>
          <w:sz w:val="22"/>
        </w:rPr>
        <w:t>Pedestrianisation</w:t>
      </w:r>
      <w:proofErr w:type="spellEnd"/>
      <w:r w:rsidRPr="006E3A43">
        <w:rPr>
          <w:color w:val="auto"/>
          <w:sz w:val="22"/>
        </w:rPr>
        <w:t xml:space="preserve">; a meeting was held in December on approach for funding. Specification was agreed but has subsequently been widened by HCC </w:t>
      </w:r>
      <w:r w:rsidRPr="006E3A43">
        <w:rPr>
          <w:color w:val="auto"/>
          <w:sz w:val="22"/>
        </w:rPr>
        <w:lastRenderedPageBreak/>
        <w:t xml:space="preserve">to include some additional modelling. HCC have agreed to cover the additional £4k of expenditure this will be. </w:t>
      </w:r>
    </w:p>
    <w:p w:rsidR="000A7827" w:rsidRPr="006E3A43" w:rsidRDefault="000A7827" w:rsidP="000A7827">
      <w:pPr>
        <w:jc w:val="both"/>
        <w:rPr>
          <w:color w:val="auto"/>
          <w:sz w:val="22"/>
        </w:rPr>
      </w:pPr>
    </w:p>
    <w:p w:rsidR="000A7827" w:rsidRPr="006E3A43" w:rsidRDefault="000A7827" w:rsidP="000A7827">
      <w:pPr>
        <w:jc w:val="both"/>
        <w:rPr>
          <w:color w:val="auto"/>
          <w:sz w:val="22"/>
        </w:rPr>
      </w:pPr>
    </w:p>
    <w:p w:rsidR="000A7827" w:rsidRPr="006E3A43" w:rsidRDefault="000A7827" w:rsidP="000A7827">
      <w:pPr>
        <w:jc w:val="both"/>
        <w:rPr>
          <w:color w:val="auto"/>
          <w:sz w:val="22"/>
        </w:rPr>
      </w:pPr>
      <w:r w:rsidRPr="006E3A43">
        <w:rPr>
          <w:color w:val="auto"/>
          <w:sz w:val="22"/>
        </w:rPr>
        <w:t>This needs to go to full Council in two weeks’ time. 1</w:t>
      </w:r>
      <w:r w:rsidRPr="006E3A43">
        <w:rPr>
          <w:color w:val="auto"/>
          <w:sz w:val="22"/>
          <w:vertAlign w:val="superscript"/>
        </w:rPr>
        <w:t>st</w:t>
      </w:r>
      <w:r w:rsidRPr="006E3A43">
        <w:rPr>
          <w:color w:val="auto"/>
          <w:sz w:val="22"/>
        </w:rPr>
        <w:t xml:space="preserve"> April we will have £15k funding for feasibility study. </w:t>
      </w:r>
    </w:p>
    <w:p w:rsidR="000A7827" w:rsidRPr="006E3A43" w:rsidRDefault="000A7827" w:rsidP="000A7827">
      <w:pPr>
        <w:ind w:left="3021"/>
        <w:jc w:val="both"/>
        <w:rPr>
          <w:color w:val="auto"/>
          <w:sz w:val="22"/>
        </w:rPr>
      </w:pPr>
    </w:p>
    <w:p w:rsidR="000A7827" w:rsidRPr="006E3A43" w:rsidRDefault="000A7827" w:rsidP="000A7827">
      <w:pPr>
        <w:jc w:val="both"/>
        <w:rPr>
          <w:color w:val="auto"/>
          <w:sz w:val="22"/>
        </w:rPr>
      </w:pPr>
      <w:r w:rsidRPr="006E3A43">
        <w:rPr>
          <w:color w:val="auto"/>
          <w:sz w:val="22"/>
        </w:rPr>
        <w:t>PK14 north</w:t>
      </w:r>
      <w:r>
        <w:rPr>
          <w:color w:val="auto"/>
          <w:sz w:val="22"/>
        </w:rPr>
        <w:t xml:space="preserve"> i.e. Package 14 North</w:t>
      </w:r>
      <w:r w:rsidRPr="006E3A43">
        <w:rPr>
          <w:color w:val="auto"/>
          <w:sz w:val="22"/>
        </w:rPr>
        <w:t xml:space="preserve">– Surveyed by volunteer team, would this be wide enough to put a cycle lane on the verge. Issues with this towards railway end as small footpath up to </w:t>
      </w:r>
      <w:r>
        <w:rPr>
          <w:color w:val="auto"/>
          <w:sz w:val="22"/>
        </w:rPr>
        <w:t>“C</w:t>
      </w:r>
      <w:r w:rsidRPr="006E3A43">
        <w:rPr>
          <w:color w:val="auto"/>
          <w:sz w:val="22"/>
        </w:rPr>
        <w:t xml:space="preserve">yclist </w:t>
      </w:r>
      <w:r>
        <w:rPr>
          <w:color w:val="auto"/>
          <w:sz w:val="22"/>
        </w:rPr>
        <w:t>D</w:t>
      </w:r>
      <w:r w:rsidRPr="006E3A43">
        <w:rPr>
          <w:color w:val="auto"/>
          <w:sz w:val="22"/>
        </w:rPr>
        <w:t>ismount</w:t>
      </w:r>
      <w:r>
        <w:rPr>
          <w:color w:val="auto"/>
          <w:sz w:val="22"/>
        </w:rPr>
        <w:t xml:space="preserve">” sign. </w:t>
      </w:r>
      <w:r w:rsidRPr="006E3A43">
        <w:rPr>
          <w:color w:val="auto"/>
          <w:sz w:val="22"/>
        </w:rPr>
        <w:t>Sign post this area (cycle route) and put</w:t>
      </w:r>
      <w:r>
        <w:rPr>
          <w:color w:val="auto"/>
          <w:sz w:val="22"/>
        </w:rPr>
        <w:t xml:space="preserve"> in </w:t>
      </w:r>
      <w:r w:rsidRPr="006E3A43">
        <w:rPr>
          <w:color w:val="auto"/>
          <w:sz w:val="22"/>
        </w:rPr>
        <w:t>cyclist dismount</w:t>
      </w:r>
      <w:r>
        <w:rPr>
          <w:color w:val="auto"/>
          <w:sz w:val="22"/>
        </w:rPr>
        <w:t xml:space="preserve"> signs</w:t>
      </w:r>
      <w:r w:rsidRPr="006E3A43">
        <w:rPr>
          <w:color w:val="auto"/>
          <w:sz w:val="22"/>
        </w:rPr>
        <w:t xml:space="preserve">. 2 stages, stage 1 put up signage and stage 2, is feasibility study on footpath to cycle lane. </w:t>
      </w:r>
      <w:proofErr w:type="gramStart"/>
      <w:r w:rsidRPr="006E3A43">
        <w:rPr>
          <w:color w:val="auto"/>
          <w:sz w:val="22"/>
        </w:rPr>
        <w:t>Stage 1 to be potentially done in 2020.</w:t>
      </w:r>
      <w:proofErr w:type="gramEnd"/>
      <w:r w:rsidRPr="006E3A43">
        <w:rPr>
          <w:color w:val="auto"/>
          <w:sz w:val="22"/>
        </w:rPr>
        <w:t xml:space="preserve"> </w:t>
      </w:r>
    </w:p>
    <w:p w:rsidR="000A7827" w:rsidRPr="006E3A43" w:rsidRDefault="000A7827" w:rsidP="000A7827">
      <w:pPr>
        <w:jc w:val="both"/>
        <w:rPr>
          <w:color w:val="auto"/>
          <w:sz w:val="22"/>
        </w:rPr>
      </w:pPr>
      <w:r w:rsidRPr="006E3A43">
        <w:rPr>
          <w:color w:val="auto"/>
          <w:sz w:val="22"/>
        </w:rPr>
        <w:t xml:space="preserve">PK07 –Warwick road requires clarification of highway designation. Meeting set up with resident group for discussion of potential use. </w:t>
      </w:r>
    </w:p>
    <w:p w:rsidR="000A7827" w:rsidRPr="006E3A43" w:rsidRDefault="000A7827" w:rsidP="000A7827">
      <w:pPr>
        <w:jc w:val="both"/>
        <w:rPr>
          <w:color w:val="auto"/>
          <w:sz w:val="22"/>
        </w:rPr>
      </w:pPr>
      <w:r w:rsidRPr="006E3A43">
        <w:rPr>
          <w:color w:val="auto"/>
          <w:sz w:val="22"/>
        </w:rPr>
        <w:t xml:space="preserve">Pk05 –TB currently working on the bus lane ownership issue and will confirm what options we have. No reply as yet from attempts to contact private land owner. </w:t>
      </w:r>
    </w:p>
    <w:p w:rsidR="000A7827" w:rsidRPr="006E3A43" w:rsidRDefault="000A7827" w:rsidP="000A7827">
      <w:pPr>
        <w:jc w:val="both"/>
        <w:rPr>
          <w:color w:val="auto"/>
          <w:sz w:val="22"/>
        </w:rPr>
      </w:pPr>
      <w:r w:rsidRPr="006E3A43">
        <w:rPr>
          <w:color w:val="auto"/>
          <w:sz w:val="22"/>
        </w:rPr>
        <w:t>PK14 – East/West, full survey done - two possible routes mostly made up of shared public footpaths. Surveyors suggested both routes to be put in - feasibility study to be complete with a</w:t>
      </w:r>
      <w:r>
        <w:rPr>
          <w:color w:val="auto"/>
          <w:sz w:val="22"/>
        </w:rPr>
        <w:t xml:space="preserve"> cost</w:t>
      </w:r>
      <w:r w:rsidRPr="006E3A43">
        <w:rPr>
          <w:color w:val="auto"/>
          <w:sz w:val="22"/>
        </w:rPr>
        <w:t xml:space="preserve"> of </w:t>
      </w:r>
      <w:r>
        <w:rPr>
          <w:color w:val="auto"/>
          <w:sz w:val="22"/>
        </w:rPr>
        <w:t>c. £</w:t>
      </w:r>
      <w:r w:rsidRPr="006E3A43">
        <w:rPr>
          <w:color w:val="auto"/>
          <w:sz w:val="22"/>
        </w:rPr>
        <w:t xml:space="preserve">10k per route, and work can be outsourced if HCC do not have capacity. </w:t>
      </w:r>
      <w:proofErr w:type="gramStart"/>
      <w:r w:rsidRPr="006E3A43">
        <w:rPr>
          <w:color w:val="auto"/>
          <w:sz w:val="22"/>
        </w:rPr>
        <w:t>Currently drawing up specification for both routes.</w:t>
      </w:r>
      <w:proofErr w:type="gramEnd"/>
      <w:r w:rsidRPr="006E3A43">
        <w:rPr>
          <w:color w:val="auto"/>
          <w:sz w:val="22"/>
        </w:rPr>
        <w:t xml:space="preserve"> </w:t>
      </w:r>
    </w:p>
    <w:p w:rsidR="000A7827" w:rsidRPr="006E3A43" w:rsidRDefault="000A7827" w:rsidP="000A7827">
      <w:pPr>
        <w:jc w:val="both"/>
        <w:rPr>
          <w:color w:val="auto"/>
          <w:sz w:val="22"/>
        </w:rPr>
      </w:pPr>
      <w:r w:rsidRPr="006E3A43">
        <w:rPr>
          <w:color w:val="auto"/>
          <w:sz w:val="22"/>
        </w:rPr>
        <w:t>North</w:t>
      </w:r>
      <w:r>
        <w:rPr>
          <w:color w:val="auto"/>
          <w:sz w:val="22"/>
        </w:rPr>
        <w:t xml:space="preserve"> of </w:t>
      </w:r>
      <w:proofErr w:type="spellStart"/>
      <w:r>
        <w:rPr>
          <w:color w:val="auto"/>
          <w:sz w:val="22"/>
        </w:rPr>
        <w:t>Sworder’s</w:t>
      </w:r>
      <w:proofErr w:type="spellEnd"/>
      <w:r>
        <w:rPr>
          <w:color w:val="auto"/>
          <w:sz w:val="22"/>
        </w:rPr>
        <w:t xml:space="preserve"> F</w:t>
      </w:r>
      <w:r w:rsidRPr="006E3A43">
        <w:rPr>
          <w:color w:val="auto"/>
          <w:sz w:val="22"/>
        </w:rPr>
        <w:t>ield - Lighting through the park is an issue,</w:t>
      </w:r>
      <w:proofErr w:type="gramStart"/>
      <w:r w:rsidRPr="006E3A43">
        <w:rPr>
          <w:color w:val="auto"/>
          <w:sz w:val="22"/>
        </w:rPr>
        <w:t>  Cllr</w:t>
      </w:r>
      <w:proofErr w:type="gramEnd"/>
      <w:r w:rsidRPr="006E3A43">
        <w:rPr>
          <w:color w:val="auto"/>
          <w:sz w:val="22"/>
        </w:rPr>
        <w:t xml:space="preserve"> Wilson asked if it is a possibility for solar power lights that come on when people walk past. </w:t>
      </w:r>
    </w:p>
    <w:p w:rsidR="000A7827" w:rsidRDefault="000A7827" w:rsidP="000A7827">
      <w:pPr>
        <w:jc w:val="both"/>
        <w:rPr>
          <w:sz w:val="22"/>
        </w:rPr>
      </w:pPr>
    </w:p>
    <w:p w:rsidR="000A7827" w:rsidRPr="0021403E" w:rsidRDefault="000A7827" w:rsidP="000A7827">
      <w:pPr>
        <w:rPr>
          <w:sz w:val="22"/>
        </w:rPr>
      </w:pPr>
      <w:r w:rsidRPr="0021403E">
        <w:rPr>
          <w:sz w:val="22"/>
        </w:rPr>
        <w:t xml:space="preserve">Helen gave update on Graham’s behalf. Dates are being finalised to visit the Heads of all Secondary and Primary schools within the Bishop’s Stortford area. Visits will take place accompanied by both county and district officers encouraging Green Travel Plans and modal shift. This is with a view to BS gaining Sustainable Travel town status.  A similar exercise is being conducted simultaneously across the other side of the district so all schools within East Hertfordshire will be given the opportunity to make a contribution.  A meeting with the Heads </w:t>
      </w:r>
      <w:r w:rsidRPr="0021403E">
        <w:rPr>
          <w:sz w:val="22"/>
        </w:rPr>
        <w:lastRenderedPageBreak/>
        <w:t>of Hertford &amp; Ware primary schools has already been held with a number of school signing up for Green Travel Plans.</w:t>
      </w:r>
    </w:p>
    <w:p w:rsidR="000A7827" w:rsidRPr="0021403E" w:rsidRDefault="000A7827" w:rsidP="000A7827">
      <w:pPr>
        <w:rPr>
          <w:sz w:val="22"/>
        </w:rPr>
      </w:pPr>
    </w:p>
    <w:p w:rsidR="000A7827" w:rsidRPr="0021403E" w:rsidRDefault="000A7827" w:rsidP="000A7827">
      <w:pPr>
        <w:rPr>
          <w:b/>
          <w:sz w:val="22"/>
        </w:rPr>
      </w:pPr>
      <w:r w:rsidRPr="0021403E">
        <w:rPr>
          <w:b/>
          <w:sz w:val="22"/>
        </w:rPr>
        <w:t>20mph Zones</w:t>
      </w:r>
    </w:p>
    <w:p w:rsidR="000A7827" w:rsidRPr="0021403E" w:rsidRDefault="000A7827" w:rsidP="000A7827">
      <w:pPr>
        <w:rPr>
          <w:sz w:val="22"/>
        </w:rPr>
      </w:pPr>
      <w:r w:rsidRPr="0021403E">
        <w:rPr>
          <w:sz w:val="22"/>
        </w:rPr>
        <w:t>Meeting held on Friday 10</w:t>
      </w:r>
      <w:r w:rsidRPr="0021403E">
        <w:rPr>
          <w:sz w:val="22"/>
          <w:vertAlign w:val="superscript"/>
        </w:rPr>
        <w:t>th</w:t>
      </w:r>
      <w:r w:rsidRPr="0021403E">
        <w:rPr>
          <w:sz w:val="22"/>
        </w:rPr>
        <w:t xml:space="preserve"> January</w:t>
      </w:r>
      <w:r>
        <w:rPr>
          <w:sz w:val="22"/>
        </w:rPr>
        <w:t xml:space="preserve"> </w:t>
      </w:r>
      <w:proofErr w:type="gramStart"/>
      <w:r>
        <w:rPr>
          <w:sz w:val="22"/>
        </w:rPr>
        <w:t xml:space="preserve">between </w:t>
      </w:r>
      <w:r w:rsidRPr="0021403E">
        <w:rPr>
          <w:sz w:val="22"/>
        </w:rPr>
        <w:t xml:space="preserve"> county</w:t>
      </w:r>
      <w:proofErr w:type="gramEnd"/>
      <w:r w:rsidRPr="0021403E">
        <w:rPr>
          <w:sz w:val="22"/>
        </w:rPr>
        <w:t xml:space="preserve"> councillors Wyllie, Woodward and Cllr McAndrew along with officers from HCC discussing BS wide 20mph zones as below:</w:t>
      </w:r>
    </w:p>
    <w:p w:rsidR="000A7827" w:rsidRPr="0021403E" w:rsidRDefault="000A7827" w:rsidP="000A7827">
      <w:pPr>
        <w:pStyle w:val="ListParagraph"/>
        <w:numPr>
          <w:ilvl w:val="0"/>
          <w:numId w:val="23"/>
        </w:numPr>
        <w:suppressAutoHyphens w:val="0"/>
        <w:spacing w:after="200" w:line="276" w:lineRule="auto"/>
        <w:rPr>
          <w:sz w:val="22"/>
        </w:rPr>
      </w:pPr>
      <w:r w:rsidRPr="0021403E">
        <w:rPr>
          <w:sz w:val="22"/>
        </w:rPr>
        <w:t>HCC will identify current 20 mph zones on a colour coded map within the bypass</w:t>
      </w:r>
    </w:p>
    <w:p w:rsidR="000A7827" w:rsidRPr="0021403E" w:rsidRDefault="000A7827" w:rsidP="000A7827">
      <w:pPr>
        <w:pStyle w:val="ListParagraph"/>
        <w:numPr>
          <w:ilvl w:val="0"/>
          <w:numId w:val="23"/>
        </w:numPr>
        <w:suppressAutoHyphens w:val="0"/>
        <w:spacing w:after="200" w:line="276" w:lineRule="auto"/>
        <w:rPr>
          <w:sz w:val="22"/>
        </w:rPr>
      </w:pPr>
      <w:r w:rsidRPr="0021403E">
        <w:rPr>
          <w:sz w:val="22"/>
        </w:rPr>
        <w:t xml:space="preserve">HCC will refer to their colleagues for new developments to be 20 mph zones  </w:t>
      </w:r>
    </w:p>
    <w:p w:rsidR="000A7827" w:rsidRPr="0021403E" w:rsidRDefault="000A7827" w:rsidP="000A7827">
      <w:pPr>
        <w:pStyle w:val="ListParagraph"/>
        <w:numPr>
          <w:ilvl w:val="0"/>
          <w:numId w:val="23"/>
        </w:numPr>
        <w:suppressAutoHyphens w:val="0"/>
        <w:spacing w:after="200" w:line="276" w:lineRule="auto"/>
        <w:rPr>
          <w:sz w:val="22"/>
        </w:rPr>
      </w:pPr>
      <w:r w:rsidRPr="0021403E">
        <w:rPr>
          <w:sz w:val="22"/>
        </w:rPr>
        <w:t>HCC will identify areas (zones) where 20 mph can be implemented at minimum cost</w:t>
      </w:r>
    </w:p>
    <w:p w:rsidR="000A7827" w:rsidRPr="0021403E" w:rsidRDefault="000A7827" w:rsidP="000A7827">
      <w:pPr>
        <w:pStyle w:val="ListParagraph"/>
        <w:numPr>
          <w:ilvl w:val="0"/>
          <w:numId w:val="23"/>
        </w:numPr>
        <w:suppressAutoHyphens w:val="0"/>
        <w:spacing w:after="200" w:line="276" w:lineRule="auto"/>
        <w:rPr>
          <w:sz w:val="22"/>
        </w:rPr>
      </w:pPr>
      <w:r w:rsidRPr="0021403E">
        <w:rPr>
          <w:sz w:val="22"/>
        </w:rPr>
        <w:t xml:space="preserve">HCC are currently exploring some potential areas </w:t>
      </w:r>
    </w:p>
    <w:p w:rsidR="000A7827" w:rsidRDefault="000A7827" w:rsidP="000A7827">
      <w:pPr>
        <w:jc w:val="both"/>
      </w:pPr>
    </w:p>
    <w:p w:rsidR="000A7827" w:rsidRPr="0021403E" w:rsidRDefault="000A7827" w:rsidP="000A7827">
      <w:pPr>
        <w:jc w:val="both"/>
        <w:rPr>
          <w:sz w:val="22"/>
        </w:rPr>
      </w:pPr>
    </w:p>
    <w:p w:rsidR="000A7827" w:rsidRPr="0021403E" w:rsidRDefault="000A7827" w:rsidP="000A7827">
      <w:pPr>
        <w:jc w:val="both"/>
        <w:rPr>
          <w:sz w:val="22"/>
        </w:rPr>
      </w:pPr>
      <w:r w:rsidRPr="0021403E">
        <w:rPr>
          <w:sz w:val="22"/>
        </w:rPr>
        <w:t>CBW – gave update on feasibility studies</w:t>
      </w:r>
      <w:r>
        <w:rPr>
          <w:sz w:val="22"/>
        </w:rPr>
        <w:t xml:space="preserve"> already</w:t>
      </w:r>
      <w:r w:rsidRPr="0021403E">
        <w:rPr>
          <w:sz w:val="22"/>
        </w:rPr>
        <w:t xml:space="preserve"> being carried out on</w:t>
      </w:r>
      <w:r>
        <w:rPr>
          <w:sz w:val="22"/>
        </w:rPr>
        <w:t xml:space="preserve"> his Division Bishop’s Stortford West</w:t>
      </w:r>
      <w:r w:rsidRPr="0021403E">
        <w:rPr>
          <w:sz w:val="22"/>
        </w:rPr>
        <w:t xml:space="preserve">. Two schools have an Advisory zones inputted.  </w:t>
      </w:r>
    </w:p>
    <w:p w:rsidR="000A7827" w:rsidRPr="0021403E" w:rsidRDefault="000A7827" w:rsidP="000A7827">
      <w:pPr>
        <w:jc w:val="both"/>
        <w:rPr>
          <w:sz w:val="22"/>
        </w:rPr>
      </w:pPr>
      <w:r w:rsidRPr="0021403E">
        <w:rPr>
          <w:sz w:val="22"/>
        </w:rPr>
        <w:t>BS North</w:t>
      </w:r>
      <w:r>
        <w:rPr>
          <w:sz w:val="22"/>
        </w:rPr>
        <w:t xml:space="preserve"> apparently has</w:t>
      </w:r>
      <w:r w:rsidRPr="0021403E">
        <w:rPr>
          <w:sz w:val="22"/>
        </w:rPr>
        <w:t xml:space="preserve"> no 20mph and</w:t>
      </w:r>
      <w:r>
        <w:rPr>
          <w:sz w:val="22"/>
        </w:rPr>
        <w:t xml:space="preserve"> CBW</w:t>
      </w:r>
      <w:r w:rsidRPr="0021403E">
        <w:rPr>
          <w:sz w:val="22"/>
        </w:rPr>
        <w:t xml:space="preserve"> suggested</w:t>
      </w:r>
      <w:r>
        <w:rPr>
          <w:sz w:val="22"/>
        </w:rPr>
        <w:t xml:space="preserve"> that this is pursued.</w:t>
      </w:r>
      <w:r w:rsidRPr="0021403E">
        <w:rPr>
          <w:sz w:val="22"/>
        </w:rPr>
        <w:t xml:space="preserve"> </w:t>
      </w:r>
    </w:p>
    <w:p w:rsidR="000A7827" w:rsidRPr="0021403E" w:rsidRDefault="000A7827" w:rsidP="000A7827">
      <w:pPr>
        <w:jc w:val="both"/>
        <w:rPr>
          <w:sz w:val="22"/>
        </w:rPr>
      </w:pPr>
      <w:r w:rsidRPr="0021403E">
        <w:rPr>
          <w:sz w:val="22"/>
        </w:rPr>
        <w:t xml:space="preserve">CBW advised All Saints Primary were out doing road training last week and that there were 9 schools that did bike training in 2019. </w:t>
      </w:r>
    </w:p>
    <w:p w:rsidR="000A7827" w:rsidRDefault="000A7827" w:rsidP="000A7827">
      <w:pPr>
        <w:jc w:val="both"/>
      </w:pPr>
    </w:p>
    <w:tbl>
      <w:tblPr>
        <w:tblW w:w="8923" w:type="dxa"/>
        <w:tblCellMar>
          <w:left w:w="0" w:type="dxa"/>
          <w:right w:w="0" w:type="dxa"/>
        </w:tblCellMar>
        <w:tblLook w:val="04A0" w:firstRow="1" w:lastRow="0" w:firstColumn="1" w:lastColumn="0" w:noHBand="0" w:noVBand="1"/>
      </w:tblPr>
      <w:tblGrid>
        <w:gridCol w:w="3580"/>
        <w:gridCol w:w="1380"/>
        <w:gridCol w:w="940"/>
        <w:gridCol w:w="1420"/>
        <w:gridCol w:w="720"/>
        <w:gridCol w:w="883"/>
      </w:tblGrid>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proofErr w:type="spellStart"/>
            <w:r>
              <w:rPr>
                <w:rFonts w:cs="Arial"/>
                <w:b/>
                <w:bCs/>
                <w:sz w:val="20"/>
                <w:lang w:eastAsia="en-GB"/>
              </w:rPr>
              <w:t>Hillmead</w:t>
            </w:r>
            <w:proofErr w:type="spellEnd"/>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216</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29/04/2019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5</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proofErr w:type="spellStart"/>
            <w:r>
              <w:rPr>
                <w:rFonts w:cs="Arial"/>
                <w:b/>
                <w:bCs/>
                <w:sz w:val="20"/>
                <w:lang w:eastAsia="en-GB"/>
              </w:rPr>
              <w:t>Summercroft</w:t>
            </w:r>
            <w:proofErr w:type="spellEnd"/>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227</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03/06/2019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5</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proofErr w:type="spellStart"/>
            <w:r>
              <w:rPr>
                <w:rFonts w:cs="Arial"/>
                <w:b/>
                <w:bCs/>
                <w:sz w:val="20"/>
                <w:lang w:eastAsia="en-GB"/>
              </w:rPr>
              <w:t>Summercroft</w:t>
            </w:r>
            <w:proofErr w:type="spellEnd"/>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227</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10/06/2019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5</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r>
              <w:rPr>
                <w:rFonts w:cs="Arial"/>
                <w:b/>
                <w:bCs/>
                <w:sz w:val="20"/>
                <w:lang w:eastAsia="en-GB"/>
              </w:rPr>
              <w:t>Thorley Hill</w:t>
            </w:r>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211</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24/06/2019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6</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r>
              <w:rPr>
                <w:rFonts w:cs="Arial"/>
                <w:b/>
                <w:bCs/>
                <w:sz w:val="20"/>
                <w:lang w:eastAsia="en-GB"/>
              </w:rPr>
              <w:t>Northgate Primary</w:t>
            </w:r>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206</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15/07/2019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6</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r>
              <w:rPr>
                <w:rFonts w:cs="Arial"/>
                <w:b/>
                <w:bCs/>
                <w:sz w:val="20"/>
                <w:lang w:eastAsia="en-GB"/>
              </w:rPr>
              <w:t>St Michaels, Bishop Stortford</w:t>
            </w:r>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208</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15/07/2019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6</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r>
              <w:rPr>
                <w:rFonts w:cs="Arial"/>
                <w:b/>
                <w:bCs/>
                <w:sz w:val="20"/>
                <w:lang w:eastAsia="en-GB"/>
              </w:rPr>
              <w:t xml:space="preserve">St </w:t>
            </w:r>
            <w:proofErr w:type="spellStart"/>
            <w:r>
              <w:rPr>
                <w:rFonts w:cs="Arial"/>
                <w:b/>
                <w:bCs/>
                <w:sz w:val="20"/>
                <w:lang w:eastAsia="en-GB"/>
              </w:rPr>
              <w:t>Joesph's</w:t>
            </w:r>
            <w:proofErr w:type="spellEnd"/>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207</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23/09/2019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5 &amp; 6</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r>
              <w:rPr>
                <w:rFonts w:cs="Arial"/>
                <w:b/>
                <w:bCs/>
                <w:sz w:val="20"/>
                <w:lang w:eastAsia="en-GB"/>
              </w:rPr>
              <w:t>St Michael's, Bishop Stortford</w:t>
            </w:r>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208</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18/11/2019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6</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r w:rsidR="000A7827" w:rsidTr="00FA59A8">
        <w:trPr>
          <w:trHeight w:val="260"/>
        </w:trPr>
        <w:tc>
          <w:tcPr>
            <w:tcW w:w="35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0A7827" w:rsidRDefault="000A7827" w:rsidP="00FA59A8">
            <w:pPr>
              <w:rPr>
                <w:rFonts w:cs="Arial"/>
                <w:b/>
                <w:bCs/>
                <w:sz w:val="20"/>
                <w:lang w:eastAsia="en-GB"/>
              </w:rPr>
            </w:pPr>
            <w:r>
              <w:rPr>
                <w:rFonts w:cs="Arial"/>
                <w:b/>
                <w:bCs/>
                <w:sz w:val="20"/>
                <w:lang w:eastAsia="en-GB"/>
              </w:rPr>
              <w:t>Windhill21</w:t>
            </w:r>
          </w:p>
        </w:tc>
        <w:tc>
          <w:tcPr>
            <w:tcW w:w="138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660066"/>
                <w:sz w:val="20"/>
                <w:lang w:eastAsia="en-GB"/>
              </w:rPr>
            </w:pPr>
            <w:r>
              <w:rPr>
                <w:rFonts w:cs="Arial"/>
                <w:b/>
                <w:bCs/>
                <w:color w:val="660066"/>
                <w:sz w:val="20"/>
                <w:lang w:eastAsia="en-GB"/>
              </w:rPr>
              <w:t>East Herts</w:t>
            </w:r>
          </w:p>
        </w:tc>
        <w:tc>
          <w:tcPr>
            <w:tcW w:w="94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209</w:t>
            </w:r>
          </w:p>
        </w:tc>
        <w:tc>
          <w:tcPr>
            <w:tcW w:w="14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color w:val="0000CC"/>
                <w:sz w:val="20"/>
                <w:lang w:eastAsia="en-GB"/>
              </w:rPr>
            </w:pPr>
            <w:r>
              <w:rPr>
                <w:rFonts w:cs="Arial"/>
                <w:b/>
                <w:bCs/>
                <w:color w:val="0000CC"/>
                <w:sz w:val="20"/>
                <w:lang w:eastAsia="en-GB"/>
              </w:rPr>
              <w:t>25/11/2019</w:t>
            </w:r>
          </w:p>
        </w:tc>
        <w:tc>
          <w:tcPr>
            <w:tcW w:w="720" w:type="dxa"/>
            <w:tcBorders>
              <w:top w:val="nil"/>
              <w:left w:val="nil"/>
              <w:bottom w:val="nil"/>
              <w:right w:val="single" w:sz="8" w:space="0" w:color="auto"/>
            </w:tcBorders>
            <w:noWrap/>
            <w:tcMar>
              <w:top w:w="0" w:type="dxa"/>
              <w:left w:w="108" w:type="dxa"/>
              <w:bottom w:w="0" w:type="dxa"/>
              <w:right w:w="108" w:type="dxa"/>
            </w:tcMar>
            <w:vAlign w:val="bottom"/>
            <w:hideMark/>
          </w:tcPr>
          <w:p w:rsidR="000A7827" w:rsidRDefault="000A7827" w:rsidP="00FA59A8">
            <w:pPr>
              <w:jc w:val="center"/>
              <w:rPr>
                <w:rFonts w:cs="Arial"/>
                <w:b/>
                <w:bCs/>
                <w:sz w:val="20"/>
                <w:lang w:eastAsia="en-GB"/>
              </w:rPr>
            </w:pPr>
            <w:r>
              <w:rPr>
                <w:rFonts w:cs="Arial"/>
                <w:b/>
                <w:bCs/>
                <w:sz w:val="20"/>
                <w:lang w:eastAsia="en-GB"/>
              </w:rPr>
              <w:t>6</w:t>
            </w:r>
          </w:p>
        </w:tc>
        <w:tc>
          <w:tcPr>
            <w:tcW w:w="883" w:type="dxa"/>
            <w:tcBorders>
              <w:top w:val="nil"/>
              <w:left w:val="nil"/>
              <w:bottom w:val="nil"/>
              <w:right w:val="single" w:sz="8" w:space="0" w:color="auto"/>
            </w:tcBorders>
            <w:tcMar>
              <w:top w:w="0" w:type="dxa"/>
              <w:left w:w="108" w:type="dxa"/>
              <w:bottom w:w="0" w:type="dxa"/>
              <w:right w:w="108" w:type="dxa"/>
            </w:tcMar>
            <w:hideMark/>
          </w:tcPr>
          <w:p w:rsidR="000A7827" w:rsidRDefault="000A7827" w:rsidP="00FA59A8">
            <w:pPr>
              <w:jc w:val="center"/>
              <w:rPr>
                <w:rFonts w:cs="Arial"/>
                <w:b/>
                <w:bCs/>
                <w:sz w:val="20"/>
                <w:lang w:eastAsia="en-GB"/>
              </w:rPr>
            </w:pPr>
            <w:r>
              <w:rPr>
                <w:rFonts w:cs="Arial"/>
                <w:b/>
                <w:bCs/>
                <w:sz w:val="20"/>
                <w:lang w:eastAsia="en-GB"/>
              </w:rPr>
              <w:t>L1 &amp; 2</w:t>
            </w:r>
          </w:p>
        </w:tc>
      </w:tr>
    </w:tbl>
    <w:p w:rsidR="000A7827" w:rsidRDefault="000A7827" w:rsidP="000A7827">
      <w:pPr>
        <w:jc w:val="both"/>
        <w:rPr>
          <w:sz w:val="22"/>
        </w:rPr>
      </w:pPr>
    </w:p>
    <w:p w:rsidR="000A7827" w:rsidRDefault="000A7827" w:rsidP="000A7827">
      <w:pPr>
        <w:jc w:val="both"/>
        <w:rPr>
          <w:sz w:val="22"/>
        </w:rPr>
      </w:pPr>
    </w:p>
    <w:p w:rsidR="000A7827" w:rsidRDefault="000A7827" w:rsidP="000A7827">
      <w:pPr>
        <w:ind w:left="3021"/>
        <w:jc w:val="both"/>
        <w:rPr>
          <w:bCs/>
          <w:sz w:val="22"/>
          <w:szCs w:val="22"/>
        </w:rPr>
      </w:pPr>
    </w:p>
    <w:p w:rsidR="000A7827" w:rsidRPr="00C97FD3" w:rsidRDefault="000A7827" w:rsidP="00D82ED9">
      <w:pPr>
        <w:pStyle w:val="Heading2"/>
        <w:rPr>
          <w:color w:val="auto"/>
        </w:rPr>
      </w:pPr>
      <w:r>
        <w:lastRenderedPageBreak/>
        <w:t>T</w:t>
      </w:r>
      <w:r w:rsidRPr="001E25FD">
        <w:t xml:space="preserve">erms of </w:t>
      </w:r>
      <w:proofErr w:type="gramStart"/>
      <w:r w:rsidRPr="001E25FD">
        <w:t xml:space="preserve">Reference  </w:t>
      </w:r>
      <w:r>
        <w:t>(</w:t>
      </w:r>
      <w:proofErr w:type="spellStart"/>
      <w:proofErr w:type="gramEnd"/>
      <w:r>
        <w:t>ToR</w:t>
      </w:r>
      <w:proofErr w:type="spellEnd"/>
      <w:r>
        <w:t>)</w:t>
      </w:r>
      <w:r w:rsidRPr="001E25FD">
        <w:tab/>
      </w:r>
      <w:r w:rsidRPr="001E25FD">
        <w:tab/>
      </w:r>
      <w:r w:rsidRPr="001E25FD">
        <w:tab/>
      </w:r>
      <w:r w:rsidRPr="001E25FD">
        <w:tab/>
        <w:t xml:space="preserve"> </w:t>
      </w:r>
      <w:r>
        <w:t xml:space="preserve">                            </w:t>
      </w:r>
      <w:r w:rsidRPr="001E25FD">
        <w:t xml:space="preserve">(HS)  </w:t>
      </w:r>
    </w:p>
    <w:p w:rsidR="000A7827" w:rsidRDefault="000A7827" w:rsidP="000A7827">
      <w:pPr>
        <w:pStyle w:val="ListParagraph"/>
        <w:spacing w:before="240"/>
        <w:jc w:val="both"/>
        <w:rPr>
          <w:b/>
        </w:rPr>
      </w:pPr>
    </w:p>
    <w:p w:rsidR="000A7827" w:rsidRDefault="000A7827" w:rsidP="000A7827">
      <w:pPr>
        <w:pStyle w:val="ListParagraph"/>
        <w:spacing w:before="240"/>
        <w:jc w:val="both"/>
        <w:rPr>
          <w:color w:val="auto"/>
        </w:rPr>
      </w:pPr>
      <w:r w:rsidRPr="00E80BE3">
        <w:rPr>
          <w:color w:val="auto"/>
        </w:rPr>
        <w:t xml:space="preserve">HS gave update and is awaiting The Leader to sign off. </w:t>
      </w:r>
      <w:r>
        <w:rPr>
          <w:color w:val="auto"/>
        </w:rPr>
        <w:t xml:space="preserve">Will add final version to website </w:t>
      </w:r>
    </w:p>
    <w:p w:rsidR="000A7827" w:rsidRDefault="000A7827" w:rsidP="000A7827">
      <w:pPr>
        <w:pStyle w:val="ListParagraph"/>
        <w:spacing w:before="240"/>
        <w:jc w:val="both"/>
        <w:rPr>
          <w:color w:val="auto"/>
        </w:rPr>
      </w:pPr>
    </w:p>
    <w:p w:rsidR="000A7827" w:rsidRPr="00E80BE3" w:rsidRDefault="000A7827" w:rsidP="000A7827">
      <w:pPr>
        <w:pStyle w:val="ListParagraph"/>
        <w:spacing w:before="240"/>
        <w:jc w:val="both"/>
        <w:rPr>
          <w:color w:val="auto"/>
        </w:rPr>
      </w:pPr>
    </w:p>
    <w:p w:rsidR="000A7827" w:rsidRDefault="000A7827" w:rsidP="000A7827">
      <w:pPr>
        <w:pStyle w:val="ListParagraph"/>
        <w:spacing w:before="240"/>
        <w:ind w:left="1221"/>
        <w:jc w:val="both"/>
        <w:rPr>
          <w:color w:val="FF0000"/>
        </w:rPr>
      </w:pPr>
    </w:p>
    <w:p w:rsidR="000A7827" w:rsidRDefault="000A7827" w:rsidP="001840C4">
      <w:pPr>
        <w:pStyle w:val="Heading2"/>
      </w:pPr>
      <w:r>
        <w:t xml:space="preserve">Update (as our exchange c23/12) on the </w:t>
      </w:r>
      <w:proofErr w:type="gramStart"/>
      <w:r w:rsidR="001840C4">
        <w:t xml:space="preserve">Anchor  </w:t>
      </w:r>
      <w:r>
        <w:t>St</w:t>
      </w:r>
      <w:proofErr w:type="gramEnd"/>
      <w:r>
        <w:t xml:space="preserve"> Leisure centre situation </w:t>
      </w:r>
      <w:r w:rsidR="001840C4">
        <w:t>(HS)</w:t>
      </w:r>
    </w:p>
    <w:p w:rsidR="000A7827" w:rsidRPr="00C97FD3" w:rsidRDefault="000A7827" w:rsidP="000A7827">
      <w:pPr>
        <w:pStyle w:val="ListParagraph"/>
        <w:jc w:val="both"/>
        <w:rPr>
          <w:b/>
        </w:rPr>
      </w:pPr>
    </w:p>
    <w:p w:rsidR="000A7827" w:rsidRPr="00671F0C" w:rsidRDefault="000A7827" w:rsidP="000A7827">
      <w:pPr>
        <w:pStyle w:val="PlainText"/>
      </w:pPr>
      <w:r w:rsidRPr="00671F0C">
        <w:rPr>
          <w:szCs w:val="22"/>
        </w:rPr>
        <w:t xml:space="preserve"> HS gave an update. Geoff Hayden</w:t>
      </w:r>
      <w:r>
        <w:rPr>
          <w:szCs w:val="22"/>
        </w:rPr>
        <w:t xml:space="preserve"> </w:t>
      </w:r>
      <w:r>
        <w:t>Corporate Property Service Manager</w:t>
      </w:r>
      <w:r w:rsidRPr="00671F0C">
        <w:t xml:space="preserve"> has met with the development surveyor from Keir a few months ago. </w:t>
      </w:r>
      <w:proofErr w:type="gramStart"/>
      <w:r w:rsidRPr="00671F0C">
        <w:t xml:space="preserve">Confirming that a disposal of our freehold was not our preferred option and that we would be happy to look at </w:t>
      </w:r>
      <w:proofErr w:type="spellStart"/>
      <w:r w:rsidRPr="00671F0C">
        <w:t>regearing</w:t>
      </w:r>
      <w:proofErr w:type="spellEnd"/>
      <w:r w:rsidRPr="00671F0C">
        <w:t xml:space="preserve"> the lease, extending and allowing a change of use subject to suitable rental compensation.</w:t>
      </w:r>
      <w:proofErr w:type="gramEnd"/>
      <w:r w:rsidRPr="00671F0C">
        <w:t xml:space="preserve"> There was some basis draft heads of terms exchanged prior to Christmas, which did not contain any details about their proposals or any further information on the rental compensation basis.</w:t>
      </w:r>
    </w:p>
    <w:p w:rsidR="000A7827" w:rsidRPr="00671F0C" w:rsidRDefault="000A7827" w:rsidP="000A7827">
      <w:r>
        <w:rPr>
          <w:color w:val="1F497D"/>
        </w:rPr>
        <w:t> </w:t>
      </w:r>
    </w:p>
    <w:p w:rsidR="000A7827" w:rsidRDefault="000A7827" w:rsidP="000A7827">
      <w:pPr>
        <w:jc w:val="both"/>
        <w:rPr>
          <w:b/>
        </w:rPr>
      </w:pPr>
    </w:p>
    <w:p w:rsidR="000A7827" w:rsidRDefault="000A7827" w:rsidP="000A7827">
      <w:pPr>
        <w:ind w:left="360"/>
        <w:jc w:val="both"/>
        <w:rPr>
          <w:b/>
        </w:rPr>
      </w:pPr>
    </w:p>
    <w:p w:rsidR="000A7827" w:rsidRPr="00C97FD3" w:rsidRDefault="000A7827" w:rsidP="001840C4">
      <w:pPr>
        <w:pStyle w:val="Heading2"/>
      </w:pPr>
      <w:r w:rsidRPr="00C97FD3">
        <w:t>AOB</w:t>
      </w:r>
      <w:r w:rsidRPr="00C97FD3">
        <w:tab/>
      </w:r>
      <w:r w:rsidRPr="00C97FD3">
        <w:tab/>
      </w:r>
      <w:r w:rsidRPr="00C97FD3">
        <w:tab/>
      </w:r>
      <w:r w:rsidRPr="00C97FD3">
        <w:tab/>
      </w:r>
      <w:r w:rsidRPr="00C97FD3">
        <w:tab/>
      </w:r>
      <w:r w:rsidRPr="00C97FD3">
        <w:tab/>
      </w:r>
      <w:r w:rsidRPr="00C97FD3">
        <w:tab/>
      </w:r>
      <w:r w:rsidRPr="00C97FD3">
        <w:tab/>
      </w:r>
      <w:r w:rsidRPr="00C97FD3">
        <w:tab/>
      </w:r>
      <w:r w:rsidRPr="00C97FD3">
        <w:tab/>
        <w:t>(ALL)</w:t>
      </w:r>
    </w:p>
    <w:p w:rsidR="000A7827" w:rsidRPr="00D049DC" w:rsidRDefault="000A7827" w:rsidP="001840C4">
      <w:pPr>
        <w:jc w:val="both"/>
        <w:rPr>
          <w:color w:val="auto"/>
        </w:rPr>
      </w:pPr>
      <w:r w:rsidRPr="00D049DC">
        <w:rPr>
          <w:color w:val="auto"/>
        </w:rPr>
        <w:t>Sustainable Travel Town pre application</w:t>
      </w:r>
    </w:p>
    <w:p w:rsidR="000A7827" w:rsidRPr="00671F0C" w:rsidRDefault="000A7827" w:rsidP="001840C4">
      <w:pPr>
        <w:jc w:val="both"/>
        <w:rPr>
          <w:sz w:val="22"/>
        </w:rPr>
      </w:pPr>
    </w:p>
    <w:p w:rsidR="000A7827" w:rsidRPr="00671F0C" w:rsidRDefault="000A7827" w:rsidP="000A7827">
      <w:pPr>
        <w:ind w:left="720"/>
        <w:jc w:val="both"/>
        <w:rPr>
          <w:sz w:val="22"/>
        </w:rPr>
      </w:pPr>
      <w:r w:rsidRPr="00671F0C">
        <w:rPr>
          <w:sz w:val="22"/>
        </w:rPr>
        <w:t xml:space="preserve">PD asked if Residence Reference Group will be set back up. HS advised she will liaise with JG to set up dates. </w:t>
      </w:r>
    </w:p>
    <w:p w:rsidR="000A7827" w:rsidRPr="00671F0C" w:rsidRDefault="000A7827" w:rsidP="000A7827">
      <w:pPr>
        <w:ind w:left="720"/>
        <w:jc w:val="both"/>
        <w:rPr>
          <w:sz w:val="22"/>
        </w:rPr>
      </w:pPr>
    </w:p>
    <w:p w:rsidR="000A7827" w:rsidRPr="00671F0C" w:rsidRDefault="000A7827" w:rsidP="000A7827">
      <w:pPr>
        <w:ind w:left="720"/>
        <w:jc w:val="both"/>
        <w:rPr>
          <w:sz w:val="22"/>
        </w:rPr>
      </w:pPr>
      <w:r w:rsidRPr="00671F0C">
        <w:rPr>
          <w:sz w:val="22"/>
        </w:rPr>
        <w:lastRenderedPageBreak/>
        <w:t>GC gave an update on towpath. GC has been engaging with</w:t>
      </w:r>
      <w:r>
        <w:rPr>
          <w:sz w:val="22"/>
        </w:rPr>
        <w:t xml:space="preserve"> Mill</w:t>
      </w:r>
      <w:r w:rsidRPr="00671F0C">
        <w:rPr>
          <w:sz w:val="22"/>
        </w:rPr>
        <w:t xml:space="preserve"> property manager Adam Smith, confirmed works will be starting as soon as the repair works have been done to the wall and supporting piers have been placed. Works</w:t>
      </w:r>
      <w:r>
        <w:rPr>
          <w:sz w:val="22"/>
        </w:rPr>
        <w:t xml:space="preserve"> are</w:t>
      </w:r>
      <w:r w:rsidRPr="00671F0C">
        <w:rPr>
          <w:sz w:val="22"/>
        </w:rPr>
        <w:t xml:space="preserve"> to be confirmed. </w:t>
      </w:r>
    </w:p>
    <w:p w:rsidR="000A7827" w:rsidRPr="00671F0C" w:rsidRDefault="000A7827" w:rsidP="000A7827">
      <w:pPr>
        <w:ind w:left="720"/>
        <w:jc w:val="both"/>
        <w:rPr>
          <w:sz w:val="22"/>
        </w:rPr>
      </w:pPr>
    </w:p>
    <w:p w:rsidR="000A7827" w:rsidRPr="00671F0C" w:rsidRDefault="000A7827" w:rsidP="000A7827">
      <w:pPr>
        <w:ind w:left="720"/>
        <w:jc w:val="both"/>
        <w:rPr>
          <w:sz w:val="22"/>
        </w:rPr>
      </w:pPr>
      <w:r w:rsidRPr="00671F0C">
        <w:rPr>
          <w:sz w:val="22"/>
        </w:rPr>
        <w:t>PD mentioned Station Road Bridge and there have been</w:t>
      </w:r>
      <w:r>
        <w:rPr>
          <w:sz w:val="22"/>
        </w:rPr>
        <w:t xml:space="preserve"> coincidental road closures by utility company and CBW had flagged this for consideration of traffic impact aligned with the temporary bridge narrowing trial proposed by SSSG</w:t>
      </w:r>
      <w:r w:rsidRPr="00671F0C">
        <w:rPr>
          <w:sz w:val="22"/>
        </w:rPr>
        <w:t>. TB gave an update and explained the procedure</w:t>
      </w:r>
      <w:r>
        <w:rPr>
          <w:sz w:val="22"/>
        </w:rPr>
        <w:t xml:space="preserve"> for the trial </w:t>
      </w:r>
      <w:r w:rsidRPr="00671F0C">
        <w:rPr>
          <w:sz w:val="22"/>
        </w:rPr>
        <w:t>narrowing</w:t>
      </w:r>
      <w:r>
        <w:rPr>
          <w:sz w:val="22"/>
        </w:rPr>
        <w:t xml:space="preserve"> of</w:t>
      </w:r>
      <w:r w:rsidRPr="00671F0C">
        <w:rPr>
          <w:sz w:val="22"/>
        </w:rPr>
        <w:t xml:space="preserve"> the road. Programmed to go ahead in March but not confirmed. </w:t>
      </w:r>
    </w:p>
    <w:p w:rsidR="000A7827" w:rsidRPr="00671F0C" w:rsidRDefault="000A7827" w:rsidP="000A7827">
      <w:pPr>
        <w:ind w:left="720"/>
        <w:jc w:val="both"/>
        <w:rPr>
          <w:sz w:val="22"/>
        </w:rPr>
      </w:pPr>
    </w:p>
    <w:p w:rsidR="000A7827" w:rsidRPr="00671F0C" w:rsidRDefault="000A7827" w:rsidP="000A7827">
      <w:pPr>
        <w:ind w:left="720"/>
        <w:jc w:val="both"/>
        <w:rPr>
          <w:sz w:val="22"/>
        </w:rPr>
      </w:pPr>
      <w:r w:rsidRPr="00671F0C">
        <w:rPr>
          <w:sz w:val="22"/>
        </w:rPr>
        <w:t>ST confirmed there are two planning applications submitted for Stortford Fields.</w:t>
      </w:r>
    </w:p>
    <w:p w:rsidR="000A7827" w:rsidRPr="00671F0C" w:rsidRDefault="000A7827" w:rsidP="000A7827">
      <w:pPr>
        <w:ind w:left="720"/>
        <w:jc w:val="both"/>
        <w:rPr>
          <w:sz w:val="22"/>
        </w:rPr>
      </w:pPr>
    </w:p>
    <w:p w:rsidR="000A7827" w:rsidRPr="00671F0C" w:rsidRDefault="000A7827" w:rsidP="000A7827">
      <w:pPr>
        <w:pStyle w:val="ListParagraph"/>
        <w:numPr>
          <w:ilvl w:val="0"/>
          <w:numId w:val="24"/>
        </w:numPr>
        <w:suppressAutoHyphens w:val="0"/>
        <w:spacing w:line="240" w:lineRule="auto"/>
        <w:jc w:val="both"/>
        <w:rPr>
          <w:sz w:val="22"/>
        </w:rPr>
      </w:pPr>
      <w:r w:rsidRPr="00671F0C">
        <w:rPr>
          <w:sz w:val="22"/>
        </w:rPr>
        <w:t>Discharge of condition, this was agreed that is not a new application. The design principal’s document can be found on the website, master plan for the Eastern Neighbourhood also. Reference number for application is X190518CND</w:t>
      </w:r>
    </w:p>
    <w:p w:rsidR="000A7827" w:rsidRPr="00671F0C" w:rsidRDefault="000A7827" w:rsidP="000A7827">
      <w:pPr>
        <w:pStyle w:val="ListParagraph"/>
        <w:numPr>
          <w:ilvl w:val="0"/>
          <w:numId w:val="24"/>
        </w:numPr>
        <w:suppressAutoHyphens w:val="0"/>
        <w:spacing w:line="240" w:lineRule="auto"/>
        <w:jc w:val="both"/>
        <w:rPr>
          <w:sz w:val="22"/>
        </w:rPr>
      </w:pPr>
      <w:r w:rsidRPr="00671F0C">
        <w:rPr>
          <w:sz w:val="22"/>
        </w:rPr>
        <w:t>Western neighbourhood centre, there was a gap in the overall design for the centre to fit into. A proposal has been submitted. This is a full application with a primary care centre included in the proposal. Reference number for application is 3/19/2626/FUL.</w:t>
      </w:r>
    </w:p>
    <w:p w:rsidR="000A7827" w:rsidRPr="00671F0C" w:rsidRDefault="000A7827" w:rsidP="000A7827">
      <w:pPr>
        <w:pStyle w:val="ListParagraph"/>
        <w:numPr>
          <w:ilvl w:val="0"/>
          <w:numId w:val="24"/>
        </w:numPr>
        <w:suppressAutoHyphens w:val="0"/>
        <w:spacing w:line="240" w:lineRule="auto"/>
        <w:jc w:val="both"/>
        <w:rPr>
          <w:sz w:val="22"/>
        </w:rPr>
      </w:pPr>
      <w:r w:rsidRPr="00671F0C">
        <w:rPr>
          <w:sz w:val="22"/>
        </w:rPr>
        <w:t>Manor link development for 165? Houses have been accepted by the Council.</w:t>
      </w:r>
    </w:p>
    <w:p w:rsidR="000A7827" w:rsidRDefault="000A7827" w:rsidP="000A7827">
      <w:pPr>
        <w:jc w:val="both"/>
        <w:rPr>
          <w:b/>
        </w:rPr>
      </w:pPr>
    </w:p>
    <w:p w:rsidR="000A7827" w:rsidRDefault="000A7827" w:rsidP="000A7827">
      <w:pPr>
        <w:jc w:val="both"/>
        <w:rPr>
          <w:b/>
        </w:rPr>
      </w:pPr>
    </w:p>
    <w:p w:rsidR="000A7827" w:rsidRDefault="000A7827" w:rsidP="000A7827">
      <w:pPr>
        <w:jc w:val="both"/>
        <w:rPr>
          <w:b/>
        </w:rPr>
      </w:pPr>
    </w:p>
    <w:p w:rsidR="000A7827" w:rsidRDefault="000A7827" w:rsidP="000A7827">
      <w:pPr>
        <w:jc w:val="both"/>
        <w:rPr>
          <w:b/>
        </w:rPr>
      </w:pPr>
    </w:p>
    <w:p w:rsidR="000A7827" w:rsidRDefault="000A7827" w:rsidP="000A7827">
      <w:pPr>
        <w:jc w:val="both"/>
        <w:rPr>
          <w:b/>
        </w:rPr>
      </w:pPr>
    </w:p>
    <w:p w:rsidR="000A7827" w:rsidRDefault="000A7827" w:rsidP="000A7827">
      <w:pPr>
        <w:jc w:val="both"/>
        <w:rPr>
          <w:b/>
        </w:rPr>
      </w:pPr>
      <w:r>
        <w:rPr>
          <w:b/>
        </w:rPr>
        <w:tab/>
      </w:r>
    </w:p>
    <w:p w:rsidR="000A7827" w:rsidRPr="00F83B14" w:rsidRDefault="000A7827" w:rsidP="000A7827">
      <w:pPr>
        <w:jc w:val="both"/>
        <w:rPr>
          <w:b/>
        </w:rPr>
      </w:pPr>
      <w:r w:rsidRPr="00F83B14">
        <w:rPr>
          <w:b/>
        </w:rPr>
        <w:t>Date of Next Meeting</w:t>
      </w:r>
    </w:p>
    <w:p w:rsidR="000A7827" w:rsidRPr="003D171E" w:rsidRDefault="000A7827" w:rsidP="000A7827">
      <w:pPr>
        <w:jc w:val="both"/>
        <w:rPr>
          <w:b/>
          <w:color w:val="008000"/>
        </w:rPr>
      </w:pPr>
      <w:r w:rsidRPr="003D171E">
        <w:rPr>
          <w:b/>
          <w:color w:val="008000"/>
        </w:rPr>
        <w:t>Charringtons House</w:t>
      </w:r>
    </w:p>
    <w:p w:rsidR="000A7827" w:rsidRPr="003D171E" w:rsidRDefault="000A7827" w:rsidP="000A7827">
      <w:pPr>
        <w:jc w:val="both"/>
        <w:rPr>
          <w:b/>
          <w:color w:val="008000"/>
        </w:rPr>
      </w:pPr>
      <w:r w:rsidRPr="003D171E">
        <w:rPr>
          <w:b/>
          <w:color w:val="008000"/>
        </w:rPr>
        <w:t xml:space="preserve">Wednesday </w:t>
      </w:r>
      <w:r>
        <w:rPr>
          <w:b/>
          <w:color w:val="008000"/>
        </w:rPr>
        <w:t>25</w:t>
      </w:r>
      <w:r w:rsidRPr="00B14437">
        <w:rPr>
          <w:b/>
          <w:color w:val="008000"/>
          <w:vertAlign w:val="superscript"/>
        </w:rPr>
        <w:t>th</w:t>
      </w:r>
      <w:r>
        <w:rPr>
          <w:b/>
          <w:color w:val="008000"/>
        </w:rPr>
        <w:t xml:space="preserve"> March </w:t>
      </w:r>
      <w:r w:rsidRPr="003D171E">
        <w:rPr>
          <w:b/>
          <w:color w:val="008000"/>
        </w:rPr>
        <w:t>20</w:t>
      </w:r>
      <w:r>
        <w:rPr>
          <w:b/>
          <w:color w:val="008000"/>
        </w:rPr>
        <w:t>20</w:t>
      </w:r>
    </w:p>
    <w:p w:rsidR="000A7827" w:rsidRPr="003D171E" w:rsidRDefault="000A7827" w:rsidP="000A7827">
      <w:pPr>
        <w:jc w:val="both"/>
        <w:rPr>
          <w:b/>
          <w:color w:val="008000"/>
        </w:rPr>
      </w:pPr>
      <w:proofErr w:type="spellStart"/>
      <w:proofErr w:type="gramStart"/>
      <w:r w:rsidRPr="003D171E">
        <w:rPr>
          <w:b/>
          <w:color w:val="008000"/>
        </w:rPr>
        <w:t>Mtg</w:t>
      </w:r>
      <w:proofErr w:type="spellEnd"/>
      <w:r w:rsidRPr="003D171E">
        <w:rPr>
          <w:b/>
          <w:color w:val="008000"/>
        </w:rPr>
        <w:t xml:space="preserve"> Rm.</w:t>
      </w:r>
      <w:proofErr w:type="gramEnd"/>
      <w:r w:rsidRPr="003D171E">
        <w:rPr>
          <w:b/>
          <w:color w:val="008000"/>
        </w:rPr>
        <w:t xml:space="preserve"> A&amp;B</w:t>
      </w:r>
    </w:p>
    <w:p w:rsidR="000A7827" w:rsidRPr="003D171E" w:rsidRDefault="000A7827" w:rsidP="000A7827">
      <w:pPr>
        <w:jc w:val="both"/>
        <w:rPr>
          <w:b/>
          <w:color w:val="008000"/>
        </w:rPr>
      </w:pPr>
      <w:r w:rsidRPr="003D171E">
        <w:rPr>
          <w:b/>
          <w:color w:val="008000"/>
        </w:rPr>
        <w:t>1</w:t>
      </w:r>
      <w:r>
        <w:rPr>
          <w:b/>
          <w:color w:val="008000"/>
        </w:rPr>
        <w:t>4</w:t>
      </w:r>
      <w:r w:rsidRPr="003D171E">
        <w:rPr>
          <w:b/>
          <w:color w:val="008000"/>
        </w:rPr>
        <w:t>.30</w:t>
      </w:r>
      <w:r>
        <w:rPr>
          <w:b/>
          <w:color w:val="008000"/>
        </w:rPr>
        <w:t xml:space="preserve"> - </w:t>
      </w:r>
      <w:r w:rsidRPr="003D171E">
        <w:rPr>
          <w:b/>
          <w:color w:val="008000"/>
        </w:rPr>
        <w:t>1</w:t>
      </w:r>
      <w:r>
        <w:rPr>
          <w:b/>
          <w:color w:val="008000"/>
        </w:rPr>
        <w:t>6</w:t>
      </w:r>
      <w:r w:rsidRPr="003D171E">
        <w:rPr>
          <w:b/>
          <w:color w:val="008000"/>
        </w:rPr>
        <w:t>.30</w:t>
      </w:r>
      <w:r>
        <w:rPr>
          <w:b/>
          <w:color w:val="008000"/>
        </w:rPr>
        <w:t xml:space="preserve"> </w:t>
      </w:r>
    </w:p>
    <w:p w:rsidR="000A7827" w:rsidRDefault="000A7827" w:rsidP="000A7827">
      <w:pPr>
        <w:jc w:val="both"/>
      </w:pPr>
    </w:p>
    <w:p w:rsidR="000A7827" w:rsidRDefault="000A7827" w:rsidP="000A7827">
      <w:pPr>
        <w:jc w:val="both"/>
        <w:rPr>
          <w:color w:val="auto"/>
        </w:rPr>
      </w:pPr>
    </w:p>
    <w:p w:rsidR="000A7827" w:rsidRDefault="000A7827" w:rsidP="000A7827">
      <w:pPr>
        <w:rPr>
          <w:rFonts w:ascii="Calibri" w:hAnsi="Calibri"/>
          <w:sz w:val="22"/>
          <w:szCs w:val="22"/>
        </w:rPr>
      </w:pPr>
    </w:p>
    <w:p w:rsidR="000A7827" w:rsidRPr="00413825" w:rsidRDefault="000A7827" w:rsidP="000A7827">
      <w:pPr>
        <w:jc w:val="both"/>
        <w:rPr>
          <w:b/>
          <w:color w:val="008000"/>
        </w:rPr>
      </w:pPr>
    </w:p>
    <w:p w:rsidR="00C67C9B" w:rsidRPr="000A7827" w:rsidRDefault="00C67C9B" w:rsidP="000A7827">
      <w:pPr>
        <w:ind w:firstLine="720"/>
      </w:pPr>
    </w:p>
    <w:sectPr w:rsidR="00C67C9B" w:rsidRPr="000A7827" w:rsidSect="003409F4">
      <w:footerReference w:type="even" r:id="rId9"/>
      <w:footerReference w:type="default" r:id="rId10"/>
      <w:headerReference w:type="first" r:id="rId11"/>
      <w:pgSz w:w="11901" w:h="16840"/>
      <w:pgMar w:top="1134" w:right="1134" w:bottom="2268" w:left="1134" w:header="68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61" w:rsidRDefault="00A22161" w:rsidP="00780E22">
      <w:pPr>
        <w:spacing w:line="240" w:lineRule="auto"/>
      </w:pPr>
      <w:r>
        <w:separator/>
      </w:r>
    </w:p>
  </w:endnote>
  <w:endnote w:type="continuationSeparator" w:id="0">
    <w:p w:rsidR="00A22161" w:rsidRDefault="00A22161"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B" w:rsidRDefault="00C67C9B" w:rsidP="009168C1">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DAA" w:rsidRDefault="000A2DA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67C9B">
      <w:rPr>
        <w:rStyle w:val="PageNumber"/>
        <w:noProof/>
      </w:rPr>
      <w:t>2</w:t>
    </w:r>
    <w:r>
      <w:rPr>
        <w:rStyle w:val="PageNumber"/>
      </w:rPr>
      <w:fldChar w:fldCharType="end"/>
    </w:r>
  </w:p>
  <w:p w:rsidR="000A2DAA" w:rsidRDefault="000A2DA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3409F4">
    <w:pPr>
      <w:pStyle w:val="Footer"/>
      <w:framePr w:wrap="notBesid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7828">
      <w:rPr>
        <w:rStyle w:val="PageNumber"/>
        <w:noProof/>
      </w:rPr>
      <w:t>1</w:t>
    </w:r>
    <w:r>
      <w:rPr>
        <w:rStyle w:val="PageNumber"/>
      </w:rPr>
      <w:fldChar w:fldCharType="end"/>
    </w:r>
  </w:p>
  <w:p w:rsidR="000A2DAA" w:rsidRDefault="00C67C9B" w:rsidP="000A2DAA">
    <w:pPr>
      <w:pStyle w:val="Footer"/>
      <w:ind w:right="360" w:firstLine="360"/>
    </w:pPr>
    <w:r>
      <w:rPr>
        <w:noProof/>
        <w:lang w:eastAsia="en-GB"/>
      </w:rPr>
      <mc:AlternateContent>
        <mc:Choice Requires="wps">
          <w:drawing>
            <wp:anchor distT="0" distB="0" distL="114300" distR="114300" simplePos="0" relativeHeight="251660288" behindDoc="0" locked="0" layoutInCell="1" allowOverlap="1" wp14:anchorId="64678D35" wp14:editId="4F0C0202">
              <wp:simplePos x="0" y="0"/>
              <wp:positionH relativeFrom="column">
                <wp:posOffset>-172690</wp:posOffset>
              </wp:positionH>
              <wp:positionV relativeFrom="paragraph">
                <wp:posOffset>-168910</wp:posOffset>
              </wp:positionV>
              <wp:extent cx="6461199" cy="2776"/>
              <wp:effectExtent l="0" t="0" r="41275" b="48260"/>
              <wp:wrapNone/>
              <wp:docPr id="32" name="Straight Connector 3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1199" cy="2776"/>
                      </a:xfrm>
                      <a:prstGeom prst="line">
                        <a:avLst/>
                      </a:prstGeom>
                      <a:ln w="25400">
                        <a:solidFill>
                          <a:srgbClr val="0078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3.3pt" to="495.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" strokecolor="#007850" strokeweight="2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61" w:rsidRDefault="00A22161" w:rsidP="00780E22">
      <w:pPr>
        <w:spacing w:line="240" w:lineRule="auto"/>
      </w:pPr>
      <w:r>
        <w:separator/>
      </w:r>
    </w:p>
  </w:footnote>
  <w:footnote w:type="continuationSeparator" w:id="0">
    <w:p w:rsidR="00A22161" w:rsidRDefault="00A22161"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0A2D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12200C"/>
    <w:multiLevelType w:val="hybridMultilevel"/>
    <w:tmpl w:val="85B0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5A2932"/>
    <w:multiLevelType w:val="hybridMultilevel"/>
    <w:tmpl w:val="D01ECE90"/>
    <w:lvl w:ilvl="0" w:tplc="8BDAA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3E22B7"/>
    <w:multiLevelType w:val="hybridMultilevel"/>
    <w:tmpl w:val="1D06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14"/>
  </w:num>
  <w:num w:numId="14">
    <w:abstractNumId w:val="23"/>
  </w:num>
  <w:num w:numId="15">
    <w:abstractNumId w:val="13"/>
  </w:num>
  <w:num w:numId="16">
    <w:abstractNumId w:val="17"/>
  </w:num>
  <w:num w:numId="17">
    <w:abstractNumId w:val="19"/>
  </w:num>
  <w:num w:numId="18">
    <w:abstractNumId w:val="18"/>
  </w:num>
  <w:num w:numId="19">
    <w:abstractNumId w:val="15"/>
  </w:num>
  <w:num w:numId="20">
    <w:abstractNumId w:val="16"/>
  </w:num>
  <w:num w:numId="21">
    <w:abstractNumId w:val="12"/>
  </w:num>
  <w:num w:numId="22">
    <w:abstractNumId w:val="1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27"/>
    <w:rsid w:val="00003635"/>
    <w:rsid w:val="00025D9A"/>
    <w:rsid w:val="000A2DAA"/>
    <w:rsid w:val="000A7827"/>
    <w:rsid w:val="00123758"/>
    <w:rsid w:val="00124D5D"/>
    <w:rsid w:val="001562D3"/>
    <w:rsid w:val="0015795F"/>
    <w:rsid w:val="001840C4"/>
    <w:rsid w:val="002552C4"/>
    <w:rsid w:val="0027553E"/>
    <w:rsid w:val="002B3261"/>
    <w:rsid w:val="002C34D8"/>
    <w:rsid w:val="0031220B"/>
    <w:rsid w:val="003409F4"/>
    <w:rsid w:val="003938BC"/>
    <w:rsid w:val="003C31B3"/>
    <w:rsid w:val="00477D45"/>
    <w:rsid w:val="0051596B"/>
    <w:rsid w:val="00520912"/>
    <w:rsid w:val="005227F3"/>
    <w:rsid w:val="00550CA1"/>
    <w:rsid w:val="00570F7E"/>
    <w:rsid w:val="00583AD2"/>
    <w:rsid w:val="005C1DC3"/>
    <w:rsid w:val="005F7828"/>
    <w:rsid w:val="006205DD"/>
    <w:rsid w:val="006341AF"/>
    <w:rsid w:val="0064595D"/>
    <w:rsid w:val="006E7787"/>
    <w:rsid w:val="007349C9"/>
    <w:rsid w:val="007419F6"/>
    <w:rsid w:val="00765188"/>
    <w:rsid w:val="00780E22"/>
    <w:rsid w:val="007A4794"/>
    <w:rsid w:val="007F1162"/>
    <w:rsid w:val="007F361A"/>
    <w:rsid w:val="007F7242"/>
    <w:rsid w:val="00832A3B"/>
    <w:rsid w:val="009102E4"/>
    <w:rsid w:val="00992978"/>
    <w:rsid w:val="009F096A"/>
    <w:rsid w:val="00A22161"/>
    <w:rsid w:val="00AF56DE"/>
    <w:rsid w:val="00B1185F"/>
    <w:rsid w:val="00B22363"/>
    <w:rsid w:val="00B52D0C"/>
    <w:rsid w:val="00BA1085"/>
    <w:rsid w:val="00C27828"/>
    <w:rsid w:val="00C67C9B"/>
    <w:rsid w:val="00C76BB0"/>
    <w:rsid w:val="00CE703E"/>
    <w:rsid w:val="00D1418D"/>
    <w:rsid w:val="00D229E3"/>
    <w:rsid w:val="00D82ED9"/>
    <w:rsid w:val="00DF216D"/>
    <w:rsid w:val="00E04103"/>
    <w:rsid w:val="00EC3E48"/>
    <w:rsid w:val="00EC5DE8"/>
    <w:rsid w:val="00EE07A3"/>
    <w:rsid w:val="00EF1356"/>
    <w:rsid w:val="00EF5F60"/>
    <w:rsid w:val="00F20378"/>
    <w:rsid w:val="00FD1F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07A3"/>
    <w:pPr>
      <w:suppressAutoHyphens/>
      <w:spacing w:line="360" w:lineRule="auto"/>
    </w:pPr>
    <w:rPr>
      <w:rFonts w:ascii="Open Sans" w:hAnsi="Open Sans"/>
      <w:color w:val="000000"/>
    </w:rPr>
  </w:style>
  <w:style w:type="paragraph" w:styleId="Heading1">
    <w:name w:val="heading 1"/>
    <w:basedOn w:val="Normal"/>
    <w:next w:val="Normal"/>
    <w:link w:val="Heading1Char"/>
    <w:uiPriority w:val="9"/>
    <w:rsid w:val="00EC3E48"/>
    <w:pPr>
      <w:keepNext/>
      <w:keepLines/>
      <w:spacing w:before="240" w:line="300" w:lineRule="auto"/>
      <w:outlineLvl w:val="0"/>
    </w:pPr>
    <w:rPr>
      <w:rFonts w:eastAsiaTheme="majorEastAsia" w:cstheme="majorBidi"/>
      <w:b/>
      <w:bCs/>
      <w:color w:val="00683F"/>
      <w:sz w:val="52"/>
      <w:szCs w:val="32"/>
    </w:rPr>
  </w:style>
  <w:style w:type="paragraph" w:styleId="Heading2">
    <w:name w:val="heading 2"/>
    <w:basedOn w:val="Normal"/>
    <w:next w:val="Normal"/>
    <w:link w:val="Heading2Char"/>
    <w:uiPriority w:val="9"/>
    <w:unhideWhenUsed/>
    <w:qFormat/>
    <w:rsid w:val="00EC3E48"/>
    <w:pPr>
      <w:keepNext/>
      <w:keepLines/>
      <w:spacing w:before="40" w:line="300" w:lineRule="auto"/>
      <w:outlineLvl w:val="1"/>
    </w:pPr>
    <w:rPr>
      <w:rFonts w:eastAsiaTheme="majorEastAsia" w:cstheme="majorBidi"/>
      <w:b/>
      <w:bCs/>
      <w:color w:val="00683F"/>
      <w:sz w:val="48"/>
      <w:szCs w:val="26"/>
    </w:rPr>
  </w:style>
  <w:style w:type="paragraph" w:styleId="Heading3">
    <w:name w:val="heading 3"/>
    <w:basedOn w:val="Normal"/>
    <w:next w:val="Normal"/>
    <w:link w:val="Heading3Char"/>
    <w:uiPriority w:val="9"/>
    <w:unhideWhenUsed/>
    <w:qFormat/>
    <w:rsid w:val="00EC3E48"/>
    <w:pPr>
      <w:keepNext/>
      <w:keepLines/>
      <w:spacing w:before="40" w:line="300" w:lineRule="auto"/>
      <w:outlineLvl w:val="2"/>
    </w:pPr>
    <w:rPr>
      <w:rFonts w:eastAsiaTheme="majorEastAsia" w:cstheme="majorBidi"/>
      <w:b/>
      <w:bCs/>
      <w:color w:val="00683F"/>
      <w:sz w:val="44"/>
    </w:rPr>
  </w:style>
  <w:style w:type="paragraph" w:styleId="Heading4">
    <w:name w:val="heading 4"/>
    <w:basedOn w:val="Normal"/>
    <w:next w:val="Normal"/>
    <w:link w:val="Heading4Char"/>
    <w:uiPriority w:val="9"/>
    <w:unhideWhenUsed/>
    <w:qFormat/>
    <w:rsid w:val="00EC3E48"/>
    <w:pPr>
      <w:keepNext/>
      <w:keepLines/>
      <w:spacing w:before="40" w:line="300" w:lineRule="auto"/>
      <w:outlineLvl w:val="3"/>
    </w:pPr>
    <w:rPr>
      <w:rFonts w:eastAsiaTheme="majorEastAsia" w:cstheme="majorBidi"/>
      <w:b/>
      <w:bCs/>
      <w:color w:val="00683F"/>
      <w:sz w:val="40"/>
    </w:rPr>
  </w:style>
  <w:style w:type="paragraph" w:styleId="Heading5">
    <w:name w:val="heading 5"/>
    <w:basedOn w:val="Heading4"/>
    <w:next w:val="Normal"/>
    <w:link w:val="Heading5Char"/>
    <w:uiPriority w:val="9"/>
    <w:unhideWhenUsed/>
    <w:qFormat/>
    <w:rsid w:val="00EC3E48"/>
    <w:pPr>
      <w:numPr>
        <w:ilvl w:val="4"/>
      </w:numPr>
      <w:outlineLvl w:val="4"/>
    </w:pPr>
    <w:rPr>
      <w:sz w:val="36"/>
    </w:rPr>
  </w:style>
  <w:style w:type="paragraph" w:styleId="Heading6">
    <w:name w:val="heading 6"/>
    <w:basedOn w:val="Normal"/>
    <w:next w:val="Normal"/>
    <w:link w:val="Heading6Char"/>
    <w:uiPriority w:val="9"/>
    <w:unhideWhenUsed/>
    <w:qFormat/>
    <w:rsid w:val="00EC3E48"/>
    <w:pPr>
      <w:keepNext/>
      <w:keepLines/>
      <w:spacing w:before="40" w:line="300" w:lineRule="auto"/>
      <w:outlineLvl w:val="5"/>
    </w:pPr>
    <w:rPr>
      <w:rFonts w:eastAsiaTheme="majorEastAsia" w:cstheme="majorBidi"/>
      <w:b/>
      <w:bCs/>
      <w:color w:val="00683F"/>
      <w:sz w:val="32"/>
    </w:rPr>
  </w:style>
  <w:style w:type="paragraph" w:styleId="Heading7">
    <w:name w:val="heading 7"/>
    <w:basedOn w:val="Normal"/>
    <w:next w:val="Normal"/>
    <w:link w:val="Heading7Char"/>
    <w:uiPriority w:val="9"/>
    <w:unhideWhenUsed/>
    <w:qFormat/>
    <w:rsid w:val="00EC3E48"/>
    <w:pPr>
      <w:keepNext/>
      <w:keepLines/>
      <w:spacing w:before="40" w:line="300" w:lineRule="auto"/>
      <w:outlineLvl w:val="6"/>
    </w:pPr>
    <w:rPr>
      <w:rFonts w:eastAsiaTheme="majorEastAsia" w:cstheme="majorBidi"/>
      <w:b/>
      <w:bCs/>
      <w:color w:val="00683F"/>
      <w:sz w:val="28"/>
    </w:rPr>
  </w:style>
  <w:style w:type="paragraph" w:styleId="Heading8">
    <w:name w:val="heading 8"/>
    <w:basedOn w:val="Normal"/>
    <w:next w:val="Normal"/>
    <w:link w:val="Heading8Char"/>
    <w:uiPriority w:val="9"/>
    <w:unhideWhenUsed/>
    <w:qFormat/>
    <w:rsid w:val="00EC3E48"/>
    <w:pPr>
      <w:keepNext/>
      <w:keepLines/>
      <w:spacing w:before="40" w:line="300" w:lineRule="auto"/>
      <w:outlineLvl w:val="7"/>
    </w:pPr>
    <w:rPr>
      <w:rFonts w:eastAsiaTheme="majorEastAsia" w:cstheme="majorBidi"/>
      <w:b/>
      <w:bCs/>
      <w:color w:val="00683F"/>
      <w:szCs w:val="21"/>
    </w:rPr>
  </w:style>
  <w:style w:type="paragraph" w:styleId="Heading9">
    <w:name w:val="heading 9"/>
    <w:basedOn w:val="Normal"/>
    <w:next w:val="Normal"/>
    <w:link w:val="Heading9Char"/>
    <w:uiPriority w:val="9"/>
    <w:unhideWhenUsed/>
    <w:qFormat/>
    <w:rsid w:val="00EC3E48"/>
    <w:pPr>
      <w:keepNext/>
      <w:keepLines/>
      <w:spacing w:before="40" w:line="300" w:lineRule="auto"/>
      <w:outlineLvl w:val="8"/>
    </w:pPr>
    <w:rPr>
      <w:rFonts w:eastAsiaTheme="majorEastAsia" w:cstheme="majorBidi"/>
      <w:b/>
      <w:bCs/>
      <w:color w:val="00683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48"/>
    <w:rPr>
      <w:rFonts w:ascii="Open Sans" w:eastAsiaTheme="majorEastAsia" w:hAnsi="Open Sans" w:cstheme="majorBidi"/>
      <w:b/>
      <w:bCs/>
      <w:color w:val="00683F"/>
      <w:sz w:val="52"/>
      <w:szCs w:val="32"/>
    </w:rPr>
  </w:style>
  <w:style w:type="character" w:customStyle="1" w:styleId="Heading2Char">
    <w:name w:val="Heading 2 Char"/>
    <w:basedOn w:val="DefaultParagraphFont"/>
    <w:link w:val="Heading2"/>
    <w:uiPriority w:val="9"/>
    <w:rsid w:val="00EC3E48"/>
    <w:rPr>
      <w:rFonts w:ascii="Open Sans" w:eastAsiaTheme="majorEastAsia" w:hAnsi="Open Sans" w:cstheme="majorBidi"/>
      <w:b/>
      <w:bCs/>
      <w:color w:val="00683F"/>
      <w:sz w:val="48"/>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EC3E48"/>
    <w:rPr>
      <w:rFonts w:ascii="Open Sans" w:eastAsiaTheme="majorEastAsia" w:hAnsi="Open Sans" w:cstheme="majorBidi"/>
      <w:b/>
      <w:bCs/>
      <w:color w:val="00683F"/>
      <w:sz w:val="44"/>
    </w:rPr>
  </w:style>
  <w:style w:type="character" w:customStyle="1" w:styleId="Heading4Char">
    <w:name w:val="Heading 4 Char"/>
    <w:basedOn w:val="DefaultParagraphFont"/>
    <w:link w:val="Heading4"/>
    <w:uiPriority w:val="9"/>
    <w:rsid w:val="00EC3E48"/>
    <w:rPr>
      <w:rFonts w:ascii="Open Sans" w:eastAsiaTheme="majorEastAsia" w:hAnsi="Open Sans" w:cstheme="majorBidi"/>
      <w:b/>
      <w:bCs/>
      <w:color w:val="00683F"/>
      <w:sz w:val="40"/>
    </w:rPr>
  </w:style>
  <w:style w:type="character" w:customStyle="1" w:styleId="Heading5Char">
    <w:name w:val="Heading 5 Char"/>
    <w:basedOn w:val="DefaultParagraphFont"/>
    <w:link w:val="Heading5"/>
    <w:uiPriority w:val="9"/>
    <w:rsid w:val="00EC3E48"/>
    <w:rPr>
      <w:rFonts w:ascii="Open Sans" w:eastAsiaTheme="majorEastAsia" w:hAnsi="Open Sans" w:cstheme="majorBidi"/>
      <w:b/>
      <w:bCs/>
      <w:color w:val="00683F"/>
      <w:sz w:val="36"/>
    </w:rPr>
  </w:style>
  <w:style w:type="character" w:customStyle="1" w:styleId="Heading6Char">
    <w:name w:val="Heading 6 Char"/>
    <w:basedOn w:val="DefaultParagraphFont"/>
    <w:link w:val="Heading6"/>
    <w:uiPriority w:val="9"/>
    <w:rsid w:val="00EC3E48"/>
    <w:rPr>
      <w:rFonts w:ascii="Open Sans" w:eastAsiaTheme="majorEastAsia" w:hAnsi="Open Sans" w:cstheme="majorBidi"/>
      <w:b/>
      <w:bCs/>
      <w:color w:val="00683F"/>
      <w:sz w:val="32"/>
    </w:rPr>
  </w:style>
  <w:style w:type="character" w:customStyle="1" w:styleId="Heading7Char">
    <w:name w:val="Heading 7 Char"/>
    <w:basedOn w:val="DefaultParagraphFont"/>
    <w:link w:val="Heading7"/>
    <w:uiPriority w:val="9"/>
    <w:rsid w:val="00EC3E48"/>
    <w:rPr>
      <w:rFonts w:ascii="Open Sans" w:eastAsiaTheme="majorEastAsia" w:hAnsi="Open Sans" w:cstheme="majorBidi"/>
      <w:b/>
      <w:bCs/>
      <w:color w:val="00683F"/>
      <w:sz w:val="28"/>
    </w:rPr>
  </w:style>
  <w:style w:type="character" w:customStyle="1" w:styleId="Heading8Char">
    <w:name w:val="Heading 8 Char"/>
    <w:basedOn w:val="DefaultParagraphFont"/>
    <w:link w:val="Heading8"/>
    <w:uiPriority w:val="9"/>
    <w:rsid w:val="00EC3E48"/>
    <w:rPr>
      <w:rFonts w:ascii="Open Sans" w:eastAsiaTheme="majorEastAsia" w:hAnsi="Open Sans" w:cstheme="majorBidi"/>
      <w:b/>
      <w:bCs/>
      <w:color w:val="00683F"/>
      <w:szCs w:val="21"/>
    </w:rPr>
  </w:style>
  <w:style w:type="character" w:customStyle="1" w:styleId="Heading9Char">
    <w:name w:val="Heading 9 Char"/>
    <w:basedOn w:val="DefaultParagraphFont"/>
    <w:link w:val="Heading9"/>
    <w:uiPriority w:val="9"/>
    <w:rsid w:val="00EC3E48"/>
    <w:rPr>
      <w:rFonts w:ascii="Open Sans" w:eastAsiaTheme="majorEastAsia" w:hAnsi="Open Sans" w:cstheme="majorBidi"/>
      <w:b/>
      <w:bCs/>
      <w:color w:val="00683F"/>
      <w:sz w:val="20"/>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qFormat/>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EE07A3"/>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EE07A3"/>
    <w:rPr>
      <w:b/>
      <w:bCs/>
    </w:rPr>
  </w:style>
  <w:style w:type="character" w:customStyle="1" w:styleId="NoteHeadingChar">
    <w:name w:val="Note Heading Char"/>
    <w:basedOn w:val="DefaultParagraphFont"/>
    <w:link w:val="NoteHeading"/>
    <w:uiPriority w:val="99"/>
    <w:rsid w:val="00EE07A3"/>
    <w:rPr>
      <w:rFonts w:ascii="Open Sans" w:hAnsi="Open Sans"/>
      <w:b/>
      <w:bCs/>
      <w:color w:val="000000"/>
    </w:rPr>
  </w:style>
  <w:style w:type="paragraph" w:customStyle="1" w:styleId="NoteLevel1">
    <w:name w:val="Note Level 1"/>
    <w:basedOn w:val="Normal"/>
    <w:uiPriority w:val="99"/>
    <w:unhideWhenUsed/>
    <w:rsid w:val="00EE07A3"/>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paragraph" w:styleId="ListParagraph">
    <w:name w:val="List Paragraph"/>
    <w:basedOn w:val="Normal"/>
    <w:uiPriority w:val="34"/>
    <w:qFormat/>
    <w:rsid w:val="00EE07A3"/>
    <w:pPr>
      <w:ind w:left="720"/>
      <w:contextualSpacing/>
    </w:pPr>
  </w:style>
  <w:style w:type="paragraph" w:styleId="PlainText">
    <w:name w:val="Plain Text"/>
    <w:basedOn w:val="Normal"/>
    <w:link w:val="PlainTextChar"/>
    <w:uiPriority w:val="99"/>
    <w:unhideWhenUsed/>
    <w:rsid w:val="000A7827"/>
    <w:pPr>
      <w:suppressAutoHyphens w:val="0"/>
      <w:spacing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0A7827"/>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07A3"/>
    <w:pPr>
      <w:suppressAutoHyphens/>
      <w:spacing w:line="360" w:lineRule="auto"/>
    </w:pPr>
    <w:rPr>
      <w:rFonts w:ascii="Open Sans" w:hAnsi="Open Sans"/>
      <w:color w:val="000000"/>
    </w:rPr>
  </w:style>
  <w:style w:type="paragraph" w:styleId="Heading1">
    <w:name w:val="heading 1"/>
    <w:basedOn w:val="Normal"/>
    <w:next w:val="Normal"/>
    <w:link w:val="Heading1Char"/>
    <w:uiPriority w:val="9"/>
    <w:rsid w:val="00EC3E48"/>
    <w:pPr>
      <w:keepNext/>
      <w:keepLines/>
      <w:spacing w:before="240" w:line="300" w:lineRule="auto"/>
      <w:outlineLvl w:val="0"/>
    </w:pPr>
    <w:rPr>
      <w:rFonts w:eastAsiaTheme="majorEastAsia" w:cstheme="majorBidi"/>
      <w:b/>
      <w:bCs/>
      <w:color w:val="00683F"/>
      <w:sz w:val="52"/>
      <w:szCs w:val="32"/>
    </w:rPr>
  </w:style>
  <w:style w:type="paragraph" w:styleId="Heading2">
    <w:name w:val="heading 2"/>
    <w:basedOn w:val="Normal"/>
    <w:next w:val="Normal"/>
    <w:link w:val="Heading2Char"/>
    <w:uiPriority w:val="9"/>
    <w:unhideWhenUsed/>
    <w:qFormat/>
    <w:rsid w:val="00EC3E48"/>
    <w:pPr>
      <w:keepNext/>
      <w:keepLines/>
      <w:spacing w:before="40" w:line="300" w:lineRule="auto"/>
      <w:outlineLvl w:val="1"/>
    </w:pPr>
    <w:rPr>
      <w:rFonts w:eastAsiaTheme="majorEastAsia" w:cstheme="majorBidi"/>
      <w:b/>
      <w:bCs/>
      <w:color w:val="00683F"/>
      <w:sz w:val="48"/>
      <w:szCs w:val="26"/>
    </w:rPr>
  </w:style>
  <w:style w:type="paragraph" w:styleId="Heading3">
    <w:name w:val="heading 3"/>
    <w:basedOn w:val="Normal"/>
    <w:next w:val="Normal"/>
    <w:link w:val="Heading3Char"/>
    <w:uiPriority w:val="9"/>
    <w:unhideWhenUsed/>
    <w:qFormat/>
    <w:rsid w:val="00EC3E48"/>
    <w:pPr>
      <w:keepNext/>
      <w:keepLines/>
      <w:spacing w:before="40" w:line="300" w:lineRule="auto"/>
      <w:outlineLvl w:val="2"/>
    </w:pPr>
    <w:rPr>
      <w:rFonts w:eastAsiaTheme="majorEastAsia" w:cstheme="majorBidi"/>
      <w:b/>
      <w:bCs/>
      <w:color w:val="00683F"/>
      <w:sz w:val="44"/>
    </w:rPr>
  </w:style>
  <w:style w:type="paragraph" w:styleId="Heading4">
    <w:name w:val="heading 4"/>
    <w:basedOn w:val="Normal"/>
    <w:next w:val="Normal"/>
    <w:link w:val="Heading4Char"/>
    <w:uiPriority w:val="9"/>
    <w:unhideWhenUsed/>
    <w:qFormat/>
    <w:rsid w:val="00EC3E48"/>
    <w:pPr>
      <w:keepNext/>
      <w:keepLines/>
      <w:spacing w:before="40" w:line="300" w:lineRule="auto"/>
      <w:outlineLvl w:val="3"/>
    </w:pPr>
    <w:rPr>
      <w:rFonts w:eastAsiaTheme="majorEastAsia" w:cstheme="majorBidi"/>
      <w:b/>
      <w:bCs/>
      <w:color w:val="00683F"/>
      <w:sz w:val="40"/>
    </w:rPr>
  </w:style>
  <w:style w:type="paragraph" w:styleId="Heading5">
    <w:name w:val="heading 5"/>
    <w:basedOn w:val="Heading4"/>
    <w:next w:val="Normal"/>
    <w:link w:val="Heading5Char"/>
    <w:uiPriority w:val="9"/>
    <w:unhideWhenUsed/>
    <w:qFormat/>
    <w:rsid w:val="00EC3E48"/>
    <w:pPr>
      <w:numPr>
        <w:ilvl w:val="4"/>
      </w:numPr>
      <w:outlineLvl w:val="4"/>
    </w:pPr>
    <w:rPr>
      <w:sz w:val="36"/>
    </w:rPr>
  </w:style>
  <w:style w:type="paragraph" w:styleId="Heading6">
    <w:name w:val="heading 6"/>
    <w:basedOn w:val="Normal"/>
    <w:next w:val="Normal"/>
    <w:link w:val="Heading6Char"/>
    <w:uiPriority w:val="9"/>
    <w:unhideWhenUsed/>
    <w:qFormat/>
    <w:rsid w:val="00EC3E48"/>
    <w:pPr>
      <w:keepNext/>
      <w:keepLines/>
      <w:spacing w:before="40" w:line="300" w:lineRule="auto"/>
      <w:outlineLvl w:val="5"/>
    </w:pPr>
    <w:rPr>
      <w:rFonts w:eastAsiaTheme="majorEastAsia" w:cstheme="majorBidi"/>
      <w:b/>
      <w:bCs/>
      <w:color w:val="00683F"/>
      <w:sz w:val="32"/>
    </w:rPr>
  </w:style>
  <w:style w:type="paragraph" w:styleId="Heading7">
    <w:name w:val="heading 7"/>
    <w:basedOn w:val="Normal"/>
    <w:next w:val="Normal"/>
    <w:link w:val="Heading7Char"/>
    <w:uiPriority w:val="9"/>
    <w:unhideWhenUsed/>
    <w:qFormat/>
    <w:rsid w:val="00EC3E48"/>
    <w:pPr>
      <w:keepNext/>
      <w:keepLines/>
      <w:spacing w:before="40" w:line="300" w:lineRule="auto"/>
      <w:outlineLvl w:val="6"/>
    </w:pPr>
    <w:rPr>
      <w:rFonts w:eastAsiaTheme="majorEastAsia" w:cstheme="majorBidi"/>
      <w:b/>
      <w:bCs/>
      <w:color w:val="00683F"/>
      <w:sz w:val="28"/>
    </w:rPr>
  </w:style>
  <w:style w:type="paragraph" w:styleId="Heading8">
    <w:name w:val="heading 8"/>
    <w:basedOn w:val="Normal"/>
    <w:next w:val="Normal"/>
    <w:link w:val="Heading8Char"/>
    <w:uiPriority w:val="9"/>
    <w:unhideWhenUsed/>
    <w:qFormat/>
    <w:rsid w:val="00EC3E48"/>
    <w:pPr>
      <w:keepNext/>
      <w:keepLines/>
      <w:spacing w:before="40" w:line="300" w:lineRule="auto"/>
      <w:outlineLvl w:val="7"/>
    </w:pPr>
    <w:rPr>
      <w:rFonts w:eastAsiaTheme="majorEastAsia" w:cstheme="majorBidi"/>
      <w:b/>
      <w:bCs/>
      <w:color w:val="00683F"/>
      <w:szCs w:val="21"/>
    </w:rPr>
  </w:style>
  <w:style w:type="paragraph" w:styleId="Heading9">
    <w:name w:val="heading 9"/>
    <w:basedOn w:val="Normal"/>
    <w:next w:val="Normal"/>
    <w:link w:val="Heading9Char"/>
    <w:uiPriority w:val="9"/>
    <w:unhideWhenUsed/>
    <w:qFormat/>
    <w:rsid w:val="00EC3E48"/>
    <w:pPr>
      <w:keepNext/>
      <w:keepLines/>
      <w:spacing w:before="40" w:line="300" w:lineRule="auto"/>
      <w:outlineLvl w:val="8"/>
    </w:pPr>
    <w:rPr>
      <w:rFonts w:eastAsiaTheme="majorEastAsia" w:cstheme="majorBidi"/>
      <w:b/>
      <w:bCs/>
      <w:color w:val="00683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48"/>
    <w:rPr>
      <w:rFonts w:ascii="Open Sans" w:eastAsiaTheme="majorEastAsia" w:hAnsi="Open Sans" w:cstheme="majorBidi"/>
      <w:b/>
      <w:bCs/>
      <w:color w:val="00683F"/>
      <w:sz w:val="52"/>
      <w:szCs w:val="32"/>
    </w:rPr>
  </w:style>
  <w:style w:type="character" w:customStyle="1" w:styleId="Heading2Char">
    <w:name w:val="Heading 2 Char"/>
    <w:basedOn w:val="DefaultParagraphFont"/>
    <w:link w:val="Heading2"/>
    <w:uiPriority w:val="9"/>
    <w:rsid w:val="00EC3E48"/>
    <w:rPr>
      <w:rFonts w:ascii="Open Sans" w:eastAsiaTheme="majorEastAsia" w:hAnsi="Open Sans" w:cstheme="majorBidi"/>
      <w:b/>
      <w:bCs/>
      <w:color w:val="00683F"/>
      <w:sz w:val="48"/>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EC3E48"/>
    <w:rPr>
      <w:rFonts w:ascii="Open Sans" w:eastAsiaTheme="majorEastAsia" w:hAnsi="Open Sans" w:cstheme="majorBidi"/>
      <w:b/>
      <w:bCs/>
      <w:color w:val="00683F"/>
      <w:sz w:val="44"/>
    </w:rPr>
  </w:style>
  <w:style w:type="character" w:customStyle="1" w:styleId="Heading4Char">
    <w:name w:val="Heading 4 Char"/>
    <w:basedOn w:val="DefaultParagraphFont"/>
    <w:link w:val="Heading4"/>
    <w:uiPriority w:val="9"/>
    <w:rsid w:val="00EC3E48"/>
    <w:rPr>
      <w:rFonts w:ascii="Open Sans" w:eastAsiaTheme="majorEastAsia" w:hAnsi="Open Sans" w:cstheme="majorBidi"/>
      <w:b/>
      <w:bCs/>
      <w:color w:val="00683F"/>
      <w:sz w:val="40"/>
    </w:rPr>
  </w:style>
  <w:style w:type="character" w:customStyle="1" w:styleId="Heading5Char">
    <w:name w:val="Heading 5 Char"/>
    <w:basedOn w:val="DefaultParagraphFont"/>
    <w:link w:val="Heading5"/>
    <w:uiPriority w:val="9"/>
    <w:rsid w:val="00EC3E48"/>
    <w:rPr>
      <w:rFonts w:ascii="Open Sans" w:eastAsiaTheme="majorEastAsia" w:hAnsi="Open Sans" w:cstheme="majorBidi"/>
      <w:b/>
      <w:bCs/>
      <w:color w:val="00683F"/>
      <w:sz w:val="36"/>
    </w:rPr>
  </w:style>
  <w:style w:type="character" w:customStyle="1" w:styleId="Heading6Char">
    <w:name w:val="Heading 6 Char"/>
    <w:basedOn w:val="DefaultParagraphFont"/>
    <w:link w:val="Heading6"/>
    <w:uiPriority w:val="9"/>
    <w:rsid w:val="00EC3E48"/>
    <w:rPr>
      <w:rFonts w:ascii="Open Sans" w:eastAsiaTheme="majorEastAsia" w:hAnsi="Open Sans" w:cstheme="majorBidi"/>
      <w:b/>
      <w:bCs/>
      <w:color w:val="00683F"/>
      <w:sz w:val="32"/>
    </w:rPr>
  </w:style>
  <w:style w:type="character" w:customStyle="1" w:styleId="Heading7Char">
    <w:name w:val="Heading 7 Char"/>
    <w:basedOn w:val="DefaultParagraphFont"/>
    <w:link w:val="Heading7"/>
    <w:uiPriority w:val="9"/>
    <w:rsid w:val="00EC3E48"/>
    <w:rPr>
      <w:rFonts w:ascii="Open Sans" w:eastAsiaTheme="majorEastAsia" w:hAnsi="Open Sans" w:cstheme="majorBidi"/>
      <w:b/>
      <w:bCs/>
      <w:color w:val="00683F"/>
      <w:sz w:val="28"/>
    </w:rPr>
  </w:style>
  <w:style w:type="character" w:customStyle="1" w:styleId="Heading8Char">
    <w:name w:val="Heading 8 Char"/>
    <w:basedOn w:val="DefaultParagraphFont"/>
    <w:link w:val="Heading8"/>
    <w:uiPriority w:val="9"/>
    <w:rsid w:val="00EC3E48"/>
    <w:rPr>
      <w:rFonts w:ascii="Open Sans" w:eastAsiaTheme="majorEastAsia" w:hAnsi="Open Sans" w:cstheme="majorBidi"/>
      <w:b/>
      <w:bCs/>
      <w:color w:val="00683F"/>
      <w:szCs w:val="21"/>
    </w:rPr>
  </w:style>
  <w:style w:type="character" w:customStyle="1" w:styleId="Heading9Char">
    <w:name w:val="Heading 9 Char"/>
    <w:basedOn w:val="DefaultParagraphFont"/>
    <w:link w:val="Heading9"/>
    <w:uiPriority w:val="9"/>
    <w:rsid w:val="00EC3E48"/>
    <w:rPr>
      <w:rFonts w:ascii="Open Sans" w:eastAsiaTheme="majorEastAsia" w:hAnsi="Open Sans" w:cstheme="majorBidi"/>
      <w:b/>
      <w:bCs/>
      <w:color w:val="00683F"/>
      <w:sz w:val="20"/>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qFormat/>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EE07A3"/>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EE07A3"/>
    <w:rPr>
      <w:b/>
      <w:bCs/>
    </w:rPr>
  </w:style>
  <w:style w:type="character" w:customStyle="1" w:styleId="NoteHeadingChar">
    <w:name w:val="Note Heading Char"/>
    <w:basedOn w:val="DefaultParagraphFont"/>
    <w:link w:val="NoteHeading"/>
    <w:uiPriority w:val="99"/>
    <w:rsid w:val="00EE07A3"/>
    <w:rPr>
      <w:rFonts w:ascii="Open Sans" w:hAnsi="Open Sans"/>
      <w:b/>
      <w:bCs/>
      <w:color w:val="000000"/>
    </w:rPr>
  </w:style>
  <w:style w:type="paragraph" w:customStyle="1" w:styleId="NoteLevel1">
    <w:name w:val="Note Level 1"/>
    <w:basedOn w:val="Normal"/>
    <w:uiPriority w:val="99"/>
    <w:unhideWhenUsed/>
    <w:rsid w:val="00EE07A3"/>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paragraph" w:styleId="ListParagraph">
    <w:name w:val="List Paragraph"/>
    <w:basedOn w:val="Normal"/>
    <w:uiPriority w:val="34"/>
    <w:qFormat/>
    <w:rsid w:val="00EE07A3"/>
    <w:pPr>
      <w:ind w:left="720"/>
      <w:contextualSpacing/>
    </w:pPr>
  </w:style>
  <w:style w:type="paragraph" w:styleId="PlainText">
    <w:name w:val="Plain Text"/>
    <w:basedOn w:val="Normal"/>
    <w:link w:val="PlainTextChar"/>
    <w:uiPriority w:val="99"/>
    <w:unhideWhenUsed/>
    <w:rsid w:val="000A7827"/>
    <w:pPr>
      <w:suppressAutoHyphens w:val="0"/>
      <w:spacing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0A782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Adamson\AppData\Local\Microsoft\Windows\Temporary%20Internet%20Files\Content.IE5\M13NOHAZ\EHC%20Colour%20Report%20NO%20COVER.dotx" TargetMode="Externa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9E6FC1-2D6A-4D2B-9B6B-56127687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EHC Colour Report NO COVER</Template>
  <TotalTime>1</TotalTime>
  <Pages>11</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Adamson</dc:creator>
  <cp:lastModifiedBy>Dewhurst Leila</cp:lastModifiedBy>
  <cp:revision>2</cp:revision>
  <dcterms:created xsi:type="dcterms:W3CDTF">2020-02-25T12:07:00Z</dcterms:created>
  <dcterms:modified xsi:type="dcterms:W3CDTF">2020-02-25T12:07:00Z</dcterms:modified>
</cp:coreProperties>
</file>