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E1" w:rsidRPr="00892EE1" w:rsidRDefault="00C9685A" w:rsidP="00C9685A">
      <w:pPr>
        <w:pStyle w:val="Title"/>
        <w:tabs>
          <w:tab w:val="center" w:pos="6979"/>
          <w:tab w:val="left" w:pos="12720"/>
        </w:tabs>
        <w:spacing w:line="360" w:lineRule="auto"/>
        <w:rPr>
          <w:rFonts w:ascii="Arial" w:hAnsi="Arial" w:cs="Arial"/>
          <w:b/>
          <w:color w:val="808080" w:themeColor="background1" w:themeShade="80"/>
          <w:sz w:val="96"/>
        </w:rPr>
      </w:pPr>
      <w:r>
        <w:rPr>
          <w:rFonts w:ascii="Arial" w:hAnsi="Arial" w:cs="Arial"/>
          <w:b/>
          <w:color w:val="808080" w:themeColor="background1" w:themeShade="80"/>
          <w:sz w:val="96"/>
        </w:rPr>
        <w:tab/>
      </w:r>
      <w:r w:rsidR="00892EE1" w:rsidRPr="00892EE1">
        <w:rPr>
          <w:rFonts w:ascii="Arial" w:hAnsi="Arial" w:cs="Arial"/>
          <w:b/>
          <w:color w:val="808080" w:themeColor="background1" w:themeShade="80"/>
          <w:sz w:val="96"/>
        </w:rPr>
        <w:t>East Herts Council</w:t>
      </w:r>
      <w:r>
        <w:rPr>
          <w:rFonts w:ascii="Arial" w:hAnsi="Arial" w:cs="Arial"/>
          <w:b/>
          <w:color w:val="808080" w:themeColor="background1" w:themeShade="80"/>
          <w:sz w:val="96"/>
        </w:rPr>
        <w:tab/>
      </w:r>
    </w:p>
    <w:p w:rsidR="00892EE1" w:rsidRP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Risk Assessment</w:t>
      </w:r>
    </w:p>
    <w:p w:rsidR="00892EE1" w:rsidRDefault="00892EE1" w:rsidP="00892EE1">
      <w:pPr>
        <w:pStyle w:val="Title"/>
        <w:spacing w:line="360" w:lineRule="auto"/>
        <w:jc w:val="center"/>
        <w:rPr>
          <w:rFonts w:ascii="Arial" w:hAnsi="Arial" w:cs="Arial"/>
          <w:b/>
          <w:color w:val="808080" w:themeColor="background1" w:themeShade="80"/>
          <w:sz w:val="96"/>
        </w:rPr>
      </w:pPr>
      <w:r w:rsidRPr="00892EE1">
        <w:rPr>
          <w:rFonts w:ascii="Arial" w:hAnsi="Arial" w:cs="Arial"/>
          <w:b/>
          <w:color w:val="808080" w:themeColor="background1" w:themeShade="80"/>
          <w:sz w:val="96"/>
        </w:rPr>
        <w:t>(2020)</w:t>
      </w:r>
    </w:p>
    <w:p w:rsidR="00FE4CE5" w:rsidRDefault="00D8466E" w:rsidP="009F0FB4">
      <w:pPr>
        <w:pStyle w:val="Heading1"/>
        <w:jc w:val="center"/>
        <w:rPr>
          <w:rFonts w:ascii="Trebuchet MS" w:hAnsi="Trebuchet MS"/>
          <w:color w:val="808080" w:themeColor="background1" w:themeShade="80"/>
          <w:sz w:val="32"/>
        </w:rPr>
      </w:pPr>
      <w:r>
        <w:rPr>
          <w:rFonts w:ascii="Trebuchet MS" w:hAnsi="Trebuchet MS"/>
          <w:color w:val="808080" w:themeColor="background1" w:themeShade="80"/>
          <w:sz w:val="32"/>
        </w:rPr>
        <w:t>(</w:t>
      </w:r>
      <w:r w:rsidR="009F0FB4">
        <w:rPr>
          <w:rFonts w:ascii="Trebuchet MS" w:hAnsi="Trebuchet MS"/>
          <w:color w:val="808080" w:themeColor="background1" w:themeShade="80"/>
          <w:sz w:val="32"/>
        </w:rPr>
        <w:t xml:space="preserve">Dynamic Risk Assessment – </w:t>
      </w:r>
      <w:r w:rsidR="009C0786">
        <w:rPr>
          <w:rFonts w:ascii="Trebuchet MS" w:hAnsi="Trebuchet MS"/>
          <w:color w:val="808080" w:themeColor="background1" w:themeShade="80"/>
          <w:sz w:val="32"/>
        </w:rPr>
        <w:t>COVID-19 Controlled Re-Opening of Hertford Theatre</w:t>
      </w:r>
      <w:bookmarkStart w:id="0" w:name="_GoBack"/>
      <w:bookmarkEnd w:id="0"/>
      <w:r w:rsidR="00892EE1" w:rsidRPr="00892EE1">
        <w:rPr>
          <w:rFonts w:ascii="Trebuchet MS" w:hAnsi="Trebuchet MS"/>
          <w:color w:val="808080" w:themeColor="background1" w:themeShade="80"/>
          <w:sz w:val="32"/>
        </w:rPr>
        <w:t>)</w:t>
      </w:r>
    </w:p>
    <w:p w:rsidR="009F0FB4" w:rsidRDefault="009F0FB4" w:rsidP="009F0FB4"/>
    <w:p w:rsidR="009F0FB4" w:rsidRPr="009F0FB4" w:rsidRDefault="009F0FB4" w:rsidP="009F0FB4">
      <w:pPr>
        <w:rPr>
          <w:rFonts w:ascii="Trebuchet MS" w:hAnsi="Trebuchet MS"/>
          <w:sz w:val="24"/>
        </w:rPr>
      </w:pPr>
      <w:r w:rsidRPr="009F0FB4">
        <w:rPr>
          <w:rFonts w:ascii="Trebuchet MS" w:hAnsi="Trebuchet MS"/>
          <w:sz w:val="24"/>
        </w:rPr>
        <w:t xml:space="preserve">This risk assessment covers the </w:t>
      </w:r>
      <w:r w:rsidR="007C76EB">
        <w:rPr>
          <w:rFonts w:ascii="Trebuchet MS" w:hAnsi="Trebuchet MS"/>
          <w:sz w:val="24"/>
        </w:rPr>
        <w:t xml:space="preserve">controlled re-opening of the Cinema offer at Hertford Theatre </w:t>
      </w:r>
      <w:r w:rsidRPr="009F0FB4">
        <w:rPr>
          <w:rFonts w:ascii="Trebuchet MS" w:hAnsi="Trebuchet MS"/>
          <w:sz w:val="24"/>
        </w:rPr>
        <w:t xml:space="preserve">following the Governments easing of the COVID-19 lockdown restrictions.   This assessment is based on the latest guidance, which is continually evolving, therefore </w:t>
      </w:r>
      <w:r w:rsidR="007C76EB">
        <w:rPr>
          <w:rFonts w:ascii="Trebuchet MS" w:hAnsi="Trebuchet MS"/>
          <w:sz w:val="24"/>
        </w:rPr>
        <w:t>the Front of House Managers</w:t>
      </w:r>
      <w:r w:rsidRPr="009F0FB4">
        <w:rPr>
          <w:rFonts w:ascii="Trebuchet MS" w:hAnsi="Trebuchet MS"/>
          <w:sz w:val="24"/>
        </w:rPr>
        <w:t xml:space="preserve"> and </w:t>
      </w:r>
      <w:r w:rsidR="007C76EB">
        <w:rPr>
          <w:rFonts w:ascii="Trebuchet MS" w:hAnsi="Trebuchet MS"/>
          <w:sz w:val="24"/>
        </w:rPr>
        <w:t>Theatre Director</w:t>
      </w:r>
      <w:r w:rsidRPr="009F0FB4">
        <w:rPr>
          <w:rFonts w:ascii="Trebuchet MS" w:hAnsi="Trebuchet MS"/>
          <w:sz w:val="24"/>
        </w:rPr>
        <w:t xml:space="preserve"> should ensure they are always using the latest version of this risk assessment.</w:t>
      </w:r>
    </w:p>
    <w:p w:rsidR="00FE4CE5" w:rsidRDefault="00FE4CE5" w:rsidP="00FE4CE5">
      <w:pPr>
        <w:rPr>
          <w:rFonts w:eastAsiaTheme="majorEastAsia" w:cstheme="majorBidi"/>
          <w:szCs w:val="28"/>
        </w:rPr>
      </w:pPr>
      <w:r>
        <w:br w:type="page"/>
      </w:r>
    </w:p>
    <w:tbl>
      <w:tblPr>
        <w:tblStyle w:val="TableGrid"/>
        <w:tblW w:w="0" w:type="auto"/>
        <w:tblLook w:val="04A0" w:firstRow="1" w:lastRow="0" w:firstColumn="1" w:lastColumn="0" w:noHBand="0" w:noVBand="1"/>
        <w:tblCaption w:val="Details of Assessment"/>
        <w:tblDescription w:val="Who carried out the assessment including, deptarment, date carried out and review plans."/>
      </w:tblPr>
      <w:tblGrid>
        <w:gridCol w:w="3909"/>
        <w:gridCol w:w="2578"/>
        <w:gridCol w:w="3686"/>
        <w:gridCol w:w="1984"/>
        <w:gridCol w:w="2017"/>
      </w:tblGrid>
      <w:tr w:rsidR="009F0FB4" w:rsidRPr="00575436" w:rsidTr="009F0FB4">
        <w:trPr>
          <w:tblHeader/>
        </w:trPr>
        <w:tc>
          <w:tcPr>
            <w:tcW w:w="3909" w:type="dxa"/>
            <w:shd w:val="clear" w:color="auto" w:fill="F2F2F2" w:themeFill="background1" w:themeFillShade="F2"/>
          </w:tcPr>
          <w:p w:rsidR="009F0FB4" w:rsidRPr="00575436" w:rsidRDefault="009F0FB4" w:rsidP="00DF05B8">
            <w:pPr>
              <w:pStyle w:val="Heading1"/>
              <w:spacing w:before="120"/>
              <w:outlineLvl w:val="0"/>
              <w:rPr>
                <w:rFonts w:ascii="Trebuchet MS" w:hAnsi="Trebuchet MS"/>
                <w:color w:val="auto"/>
                <w:sz w:val="24"/>
              </w:rPr>
            </w:pPr>
            <w:r w:rsidRPr="00575436">
              <w:rPr>
                <w:rFonts w:ascii="Trebuchet MS" w:hAnsi="Trebuchet MS"/>
                <w:color w:val="auto"/>
                <w:sz w:val="24"/>
              </w:rPr>
              <w:lastRenderedPageBreak/>
              <w:t>Assessment carried out by:</w:t>
            </w:r>
          </w:p>
        </w:tc>
        <w:tc>
          <w:tcPr>
            <w:tcW w:w="2578" w:type="dxa"/>
            <w:shd w:val="clear" w:color="auto" w:fill="F2F2F2" w:themeFill="background1" w:themeFillShade="F2"/>
          </w:tcPr>
          <w:p w:rsidR="009F0FB4" w:rsidRPr="00575436" w:rsidRDefault="009F0FB4" w:rsidP="00DF05B8">
            <w:pPr>
              <w:pStyle w:val="Heading1"/>
              <w:spacing w:before="120"/>
              <w:outlineLvl w:val="0"/>
              <w:rPr>
                <w:rFonts w:ascii="Trebuchet MS" w:hAnsi="Trebuchet MS"/>
                <w:color w:val="auto"/>
                <w:sz w:val="24"/>
              </w:rPr>
            </w:pPr>
            <w:r w:rsidRPr="00575436">
              <w:rPr>
                <w:rFonts w:ascii="Trebuchet MS" w:hAnsi="Trebuchet MS"/>
                <w:color w:val="auto"/>
                <w:sz w:val="24"/>
              </w:rPr>
              <w:t>Service:</w:t>
            </w:r>
          </w:p>
        </w:tc>
        <w:tc>
          <w:tcPr>
            <w:tcW w:w="3686" w:type="dxa"/>
            <w:shd w:val="clear" w:color="auto" w:fill="F2F2F2" w:themeFill="background1" w:themeFillShade="F2"/>
          </w:tcPr>
          <w:p w:rsidR="009F0FB4" w:rsidRPr="00575436" w:rsidRDefault="009F0FB4" w:rsidP="00DF05B8">
            <w:pPr>
              <w:pStyle w:val="Heading1"/>
              <w:spacing w:before="120"/>
              <w:outlineLvl w:val="0"/>
              <w:rPr>
                <w:rFonts w:ascii="Trebuchet MS" w:hAnsi="Trebuchet MS"/>
                <w:color w:val="auto"/>
                <w:sz w:val="24"/>
              </w:rPr>
            </w:pPr>
            <w:r w:rsidRPr="00575436">
              <w:rPr>
                <w:rFonts w:ascii="Trebuchet MS" w:hAnsi="Trebuchet MS"/>
                <w:color w:val="auto"/>
                <w:sz w:val="24"/>
              </w:rPr>
              <w:t>Date carried out:</w:t>
            </w:r>
          </w:p>
        </w:tc>
        <w:tc>
          <w:tcPr>
            <w:tcW w:w="1984" w:type="dxa"/>
            <w:shd w:val="clear" w:color="auto" w:fill="F2F2F2" w:themeFill="background1" w:themeFillShade="F2"/>
          </w:tcPr>
          <w:p w:rsidR="009F0FB4" w:rsidRPr="00575436" w:rsidRDefault="009F0FB4" w:rsidP="00DF05B8">
            <w:pPr>
              <w:pStyle w:val="Heading1"/>
              <w:spacing w:before="120"/>
              <w:outlineLvl w:val="0"/>
              <w:rPr>
                <w:rFonts w:ascii="Trebuchet MS" w:hAnsi="Trebuchet MS"/>
                <w:color w:val="auto"/>
                <w:sz w:val="24"/>
              </w:rPr>
            </w:pPr>
            <w:r>
              <w:rPr>
                <w:rFonts w:ascii="Trebuchet MS" w:hAnsi="Trebuchet MS"/>
                <w:color w:val="auto"/>
                <w:sz w:val="24"/>
              </w:rPr>
              <w:t>Date of last review:</w:t>
            </w:r>
          </w:p>
        </w:tc>
        <w:tc>
          <w:tcPr>
            <w:tcW w:w="2017" w:type="dxa"/>
            <w:shd w:val="clear" w:color="auto" w:fill="F2F2F2" w:themeFill="background1" w:themeFillShade="F2"/>
          </w:tcPr>
          <w:p w:rsidR="009F0FB4" w:rsidRPr="00575436" w:rsidRDefault="009F0FB4" w:rsidP="00DF05B8">
            <w:pPr>
              <w:pStyle w:val="Heading1"/>
              <w:spacing w:before="120"/>
              <w:outlineLvl w:val="0"/>
              <w:rPr>
                <w:rFonts w:ascii="Trebuchet MS" w:hAnsi="Trebuchet MS"/>
                <w:color w:val="auto"/>
                <w:sz w:val="24"/>
              </w:rPr>
            </w:pPr>
            <w:r>
              <w:rPr>
                <w:rFonts w:ascii="Trebuchet MS" w:hAnsi="Trebuchet MS"/>
                <w:color w:val="auto"/>
                <w:sz w:val="24"/>
              </w:rPr>
              <w:t>Date of next r</w:t>
            </w:r>
            <w:r w:rsidRPr="00575436">
              <w:rPr>
                <w:rFonts w:ascii="Trebuchet MS" w:hAnsi="Trebuchet MS"/>
                <w:color w:val="auto"/>
                <w:sz w:val="24"/>
              </w:rPr>
              <w:t>eview:</w:t>
            </w:r>
          </w:p>
        </w:tc>
      </w:tr>
      <w:tr w:rsidR="009F0FB4" w:rsidRPr="00575436" w:rsidTr="009F0FB4">
        <w:trPr>
          <w:trHeight w:val="436"/>
        </w:trPr>
        <w:tc>
          <w:tcPr>
            <w:tcW w:w="3909" w:type="dxa"/>
          </w:tcPr>
          <w:p w:rsidR="007C76EB" w:rsidRDefault="007C76EB" w:rsidP="00DF05B8">
            <w:pPr>
              <w:pStyle w:val="Heading1"/>
              <w:spacing w:before="120"/>
              <w:outlineLvl w:val="0"/>
              <w:rPr>
                <w:rFonts w:ascii="Trebuchet MS" w:hAnsi="Trebuchet MS"/>
                <w:b w:val="0"/>
                <w:color w:val="auto"/>
                <w:sz w:val="22"/>
              </w:rPr>
            </w:pPr>
            <w:r>
              <w:rPr>
                <w:rFonts w:ascii="Trebuchet MS" w:hAnsi="Trebuchet MS"/>
                <w:b w:val="0"/>
                <w:color w:val="auto"/>
                <w:sz w:val="22"/>
              </w:rPr>
              <w:t>Ben Cannell</w:t>
            </w:r>
          </w:p>
          <w:p w:rsidR="009F0FB4" w:rsidRPr="009F0FB4" w:rsidRDefault="007C76EB" w:rsidP="00DF05B8">
            <w:pPr>
              <w:pStyle w:val="Heading1"/>
              <w:spacing w:before="120"/>
              <w:outlineLvl w:val="0"/>
              <w:rPr>
                <w:rFonts w:ascii="Trebuchet MS" w:hAnsi="Trebuchet MS"/>
                <w:b w:val="0"/>
                <w:color w:val="auto"/>
                <w:sz w:val="22"/>
              </w:rPr>
            </w:pPr>
            <w:r>
              <w:rPr>
                <w:rFonts w:ascii="Trebuchet MS" w:hAnsi="Trebuchet MS"/>
                <w:b w:val="0"/>
                <w:color w:val="auto"/>
                <w:sz w:val="22"/>
              </w:rPr>
              <w:t>Support from Peter Dickinson</w:t>
            </w:r>
          </w:p>
          <w:p w:rsidR="009F0FB4" w:rsidRPr="009F0FB4" w:rsidRDefault="009F0FB4" w:rsidP="009F0FB4"/>
        </w:tc>
        <w:tc>
          <w:tcPr>
            <w:tcW w:w="2578" w:type="dxa"/>
          </w:tcPr>
          <w:p w:rsidR="007C76EB" w:rsidRDefault="007C76EB" w:rsidP="00DF05B8">
            <w:pPr>
              <w:pStyle w:val="Heading1"/>
              <w:spacing w:before="120"/>
              <w:outlineLvl w:val="0"/>
              <w:rPr>
                <w:rFonts w:ascii="Trebuchet MS" w:hAnsi="Trebuchet MS"/>
                <w:b w:val="0"/>
                <w:color w:val="auto"/>
                <w:sz w:val="22"/>
              </w:rPr>
            </w:pPr>
            <w:r>
              <w:rPr>
                <w:rFonts w:ascii="Trebuchet MS" w:hAnsi="Trebuchet MS"/>
                <w:b w:val="0"/>
                <w:color w:val="auto"/>
                <w:sz w:val="22"/>
              </w:rPr>
              <w:t>Front of House Manager, Hertford Theatre - Operations</w:t>
            </w:r>
          </w:p>
          <w:p w:rsidR="007C76EB" w:rsidRDefault="009F0FB4" w:rsidP="007C76EB">
            <w:pPr>
              <w:pStyle w:val="Heading1"/>
              <w:spacing w:before="120"/>
              <w:outlineLvl w:val="0"/>
              <w:rPr>
                <w:rFonts w:ascii="Trebuchet MS" w:hAnsi="Trebuchet MS"/>
                <w:b w:val="0"/>
                <w:color w:val="auto"/>
                <w:sz w:val="22"/>
              </w:rPr>
            </w:pPr>
            <w:r>
              <w:rPr>
                <w:rFonts w:ascii="Trebuchet MS" w:hAnsi="Trebuchet MS"/>
                <w:b w:val="0"/>
                <w:color w:val="auto"/>
                <w:sz w:val="22"/>
              </w:rPr>
              <w:t>Health &amp; Safety Officer</w:t>
            </w:r>
          </w:p>
          <w:p w:rsidR="007C76EB" w:rsidRPr="007C76EB" w:rsidRDefault="007C76EB" w:rsidP="007C76EB">
            <w:pPr>
              <w:rPr>
                <w:rFonts w:ascii="Trebuchet MS" w:hAnsi="Trebuchet MS"/>
              </w:rPr>
            </w:pPr>
            <w:r w:rsidRPr="007C76EB">
              <w:rPr>
                <w:rFonts w:ascii="Trebuchet MS" w:hAnsi="Trebuchet MS"/>
                <w:sz w:val="24"/>
              </w:rPr>
              <w:t>Human Resources and Organisational Development</w:t>
            </w:r>
          </w:p>
        </w:tc>
        <w:tc>
          <w:tcPr>
            <w:tcW w:w="3686" w:type="dxa"/>
          </w:tcPr>
          <w:p w:rsidR="009F0FB4" w:rsidRPr="009F0FB4" w:rsidRDefault="007C76EB" w:rsidP="00AD490F">
            <w:pPr>
              <w:pStyle w:val="Heading1"/>
              <w:spacing w:before="120"/>
              <w:outlineLvl w:val="0"/>
              <w:rPr>
                <w:rFonts w:ascii="Trebuchet MS" w:hAnsi="Trebuchet MS"/>
                <w:b w:val="0"/>
                <w:color w:val="auto"/>
                <w:sz w:val="22"/>
                <w:szCs w:val="22"/>
              </w:rPr>
            </w:pPr>
            <w:r>
              <w:rPr>
                <w:rFonts w:ascii="Trebuchet MS" w:hAnsi="Trebuchet MS"/>
                <w:b w:val="0"/>
                <w:color w:val="auto"/>
                <w:sz w:val="22"/>
                <w:szCs w:val="22"/>
              </w:rPr>
              <w:t>Draft developed June</w:t>
            </w:r>
            <w:r w:rsidR="009F0FB4" w:rsidRPr="009F0FB4">
              <w:rPr>
                <w:rFonts w:ascii="Trebuchet MS" w:hAnsi="Trebuchet MS"/>
                <w:b w:val="0"/>
                <w:color w:val="auto"/>
                <w:sz w:val="22"/>
                <w:szCs w:val="22"/>
              </w:rPr>
              <w:t xml:space="preserve"> 2020</w:t>
            </w:r>
          </w:p>
          <w:p w:rsidR="007C76EB" w:rsidRDefault="007C76EB" w:rsidP="007C76EB">
            <w:pPr>
              <w:rPr>
                <w:rFonts w:ascii="Trebuchet MS" w:hAnsi="Trebuchet MS"/>
              </w:rPr>
            </w:pPr>
          </w:p>
          <w:p w:rsidR="009F0FB4" w:rsidRPr="009F0FB4" w:rsidRDefault="009F0FB4" w:rsidP="007C76EB">
            <w:r w:rsidRPr="009F0FB4">
              <w:rPr>
                <w:rFonts w:ascii="Trebuchet MS" w:hAnsi="Trebuchet MS"/>
              </w:rPr>
              <w:t>Unison consulted May 2020 – full consideratio</w:t>
            </w:r>
            <w:r w:rsidR="007C76EB">
              <w:rPr>
                <w:rFonts w:ascii="Trebuchet MS" w:hAnsi="Trebuchet MS"/>
              </w:rPr>
              <w:t>n given with amendments agreed.</w:t>
            </w:r>
          </w:p>
        </w:tc>
        <w:tc>
          <w:tcPr>
            <w:tcW w:w="1984" w:type="dxa"/>
          </w:tcPr>
          <w:p w:rsidR="009F0FB4" w:rsidRDefault="009F0FB4" w:rsidP="00AD490F">
            <w:pPr>
              <w:pStyle w:val="Heading1"/>
              <w:spacing w:before="120"/>
              <w:outlineLvl w:val="0"/>
              <w:rPr>
                <w:rFonts w:ascii="Trebuchet MS" w:hAnsi="Trebuchet MS"/>
                <w:color w:val="auto"/>
                <w:sz w:val="24"/>
              </w:rPr>
            </w:pPr>
          </w:p>
        </w:tc>
        <w:tc>
          <w:tcPr>
            <w:tcW w:w="2017" w:type="dxa"/>
          </w:tcPr>
          <w:p w:rsidR="009F0FB4" w:rsidRPr="00575436" w:rsidRDefault="009F0FB4" w:rsidP="00AD490F">
            <w:pPr>
              <w:pStyle w:val="Heading1"/>
              <w:spacing w:before="120"/>
              <w:outlineLvl w:val="0"/>
              <w:rPr>
                <w:rFonts w:ascii="Trebuchet MS" w:hAnsi="Trebuchet MS"/>
                <w:color w:val="auto"/>
                <w:sz w:val="24"/>
              </w:rPr>
            </w:pPr>
            <w:r w:rsidRPr="009F0FB4">
              <w:rPr>
                <w:rFonts w:ascii="Trebuchet MS" w:hAnsi="Trebuchet MS"/>
                <w:color w:val="auto"/>
                <w:sz w:val="22"/>
              </w:rPr>
              <w:t>Ongoing</w:t>
            </w:r>
          </w:p>
        </w:tc>
      </w:tr>
    </w:tbl>
    <w:p w:rsidR="00AD490F" w:rsidRDefault="00AD490F" w:rsidP="00FE4CE5">
      <w:pPr>
        <w:rPr>
          <w:rFonts w:ascii="Trebuchet MS" w:hAnsi="Trebuchet MS"/>
          <w:b/>
          <w:sz w:val="24"/>
          <w:u w:val="single"/>
        </w:rPr>
      </w:pPr>
    </w:p>
    <w:p w:rsidR="000B5619" w:rsidRDefault="009F0FB4" w:rsidP="005C71A0">
      <w:pPr>
        <w:pStyle w:val="Heading2"/>
        <w:rPr>
          <w:rFonts w:ascii="Trebuchet MS" w:hAnsi="Trebuchet MS"/>
          <w:color w:val="auto"/>
          <w:sz w:val="28"/>
          <w:u w:val="single"/>
        </w:rPr>
      </w:pPr>
      <w:r>
        <w:rPr>
          <w:rFonts w:ascii="Trebuchet MS" w:hAnsi="Trebuchet MS"/>
          <w:color w:val="auto"/>
          <w:sz w:val="28"/>
          <w:u w:val="single"/>
        </w:rPr>
        <w:t>-KEY PRINCIPLES OF A COVID-19 RISK ASSESSMENT</w:t>
      </w:r>
      <w:r w:rsidR="000B5619" w:rsidRPr="005C71A0">
        <w:rPr>
          <w:rFonts w:ascii="Trebuchet MS" w:hAnsi="Trebuchet MS"/>
          <w:color w:val="auto"/>
          <w:sz w:val="28"/>
          <w:u w:val="single"/>
        </w:rPr>
        <w:t>-</w:t>
      </w:r>
    </w:p>
    <w:p w:rsidR="009F0FB4" w:rsidRDefault="009F0FB4" w:rsidP="009F0FB4"/>
    <w:p w:rsidR="009F0FB4" w:rsidRPr="009F0FB4" w:rsidRDefault="009F0FB4" w:rsidP="009F0FB4">
      <w:pPr>
        <w:rPr>
          <w:rFonts w:ascii="Trebuchet MS" w:hAnsi="Trebuchet MS"/>
          <w:b/>
          <w:sz w:val="28"/>
        </w:rPr>
      </w:pPr>
      <w:r w:rsidRPr="009F0FB4">
        <w:rPr>
          <w:rFonts w:ascii="Trebuchet MS" w:hAnsi="Trebuchet MS"/>
          <w:b/>
          <w:sz w:val="28"/>
        </w:rPr>
        <w:t>The key principles of this and any other COVID-19 related risk assessment are:</w:t>
      </w:r>
    </w:p>
    <w:p w:rsidR="000B5619" w:rsidRDefault="009F0FB4" w:rsidP="00B12759">
      <w:pPr>
        <w:spacing w:after="0"/>
        <w:rPr>
          <w:rFonts w:ascii="Trebuchet MS" w:hAnsi="Trebuchet MS"/>
          <w:sz w:val="24"/>
          <w:lang w:val="en"/>
        </w:rPr>
      </w:pPr>
      <w:r>
        <w:rPr>
          <w:rFonts w:ascii="Trebuchet MS" w:hAnsi="Trebuchet MS"/>
          <w:sz w:val="24"/>
        </w:rPr>
        <w:t xml:space="preserve">Where possible, work from home, </w:t>
      </w:r>
      <w:r w:rsidRPr="009F0FB4">
        <w:rPr>
          <w:rFonts w:ascii="Trebuchet MS" w:hAnsi="Trebuchet MS"/>
          <w:sz w:val="24"/>
        </w:rPr>
        <w:t xml:space="preserve">the </w:t>
      </w:r>
      <w:r w:rsidRPr="009F0FB4">
        <w:rPr>
          <w:rFonts w:ascii="Trebuchet MS" w:hAnsi="Trebuchet MS"/>
          <w:sz w:val="24"/>
          <w:lang w:val="en"/>
        </w:rPr>
        <w:t xml:space="preserve">vast majority of our staff are working from home, for most this is fully from home, some staff (less than 5%) have been authorised to work from </w:t>
      </w:r>
      <w:r w:rsidR="007C76EB">
        <w:rPr>
          <w:rFonts w:ascii="Trebuchet MS" w:hAnsi="Trebuchet MS"/>
          <w:sz w:val="24"/>
          <w:lang w:val="en"/>
        </w:rPr>
        <w:t>Hertford Theatre</w:t>
      </w:r>
      <w:r w:rsidRPr="009F0FB4">
        <w:rPr>
          <w:rFonts w:ascii="Trebuchet MS" w:hAnsi="Trebuchet MS"/>
          <w:sz w:val="24"/>
          <w:lang w:val="en"/>
        </w:rPr>
        <w:t xml:space="preserve"> to complete specific tasks that</w:t>
      </w:r>
      <w:r w:rsidR="007C76EB">
        <w:rPr>
          <w:rFonts w:ascii="Trebuchet MS" w:hAnsi="Trebuchet MS"/>
          <w:sz w:val="24"/>
          <w:lang w:val="en"/>
        </w:rPr>
        <w:t xml:space="preserve"> can only be done at the Theatre for example: </w:t>
      </w:r>
      <w:r w:rsidRPr="009F0FB4">
        <w:rPr>
          <w:rFonts w:ascii="Trebuchet MS" w:hAnsi="Trebuchet MS"/>
          <w:sz w:val="24"/>
          <w:lang w:val="en"/>
        </w:rPr>
        <w:t xml:space="preserve"> </w:t>
      </w:r>
      <w:r w:rsidR="007C76EB">
        <w:rPr>
          <w:rFonts w:ascii="Trebuchet MS" w:hAnsi="Trebuchet MS"/>
          <w:sz w:val="24"/>
          <w:lang w:val="en"/>
        </w:rPr>
        <w:t xml:space="preserve">maintaining the </w:t>
      </w:r>
      <w:r w:rsidRPr="009F0FB4">
        <w:rPr>
          <w:rFonts w:ascii="Trebuchet MS" w:hAnsi="Trebuchet MS"/>
          <w:sz w:val="24"/>
          <w:lang w:val="en"/>
        </w:rPr>
        <w:t>building</w:t>
      </w:r>
      <w:r w:rsidR="007C76EB">
        <w:rPr>
          <w:rFonts w:ascii="Trebuchet MS" w:hAnsi="Trebuchet MS"/>
          <w:sz w:val="24"/>
          <w:lang w:val="en"/>
        </w:rPr>
        <w:t>, managing financial transactional refunds</w:t>
      </w:r>
      <w:r w:rsidRPr="009F0FB4">
        <w:rPr>
          <w:rFonts w:ascii="Trebuchet MS" w:hAnsi="Trebuchet MS"/>
          <w:sz w:val="24"/>
          <w:lang w:val="en"/>
        </w:rPr>
        <w:t xml:space="preserve"> etc. This will continue to be limited and changes to this will only be actioned in line with the risk assessment and controls identified being put in place, and with the knowledge and agreement of the relevant Head of Service and this will be recorded centrally by HR and shared with Property/FM.</w:t>
      </w:r>
    </w:p>
    <w:p w:rsidR="007C76EB" w:rsidRDefault="007C76EB" w:rsidP="00B12759">
      <w:pPr>
        <w:spacing w:after="0"/>
        <w:rPr>
          <w:lang w:val="en"/>
        </w:rPr>
      </w:pPr>
    </w:p>
    <w:p w:rsidR="007C76EB" w:rsidRPr="007C76EB" w:rsidRDefault="007C76EB" w:rsidP="007C76EB">
      <w:pPr>
        <w:rPr>
          <w:rFonts w:ascii="Trebuchet MS" w:hAnsi="Trebuchet MS"/>
          <w:sz w:val="24"/>
          <w:lang w:val="en"/>
        </w:rPr>
      </w:pPr>
      <w:r w:rsidRPr="007C76EB">
        <w:rPr>
          <w:rFonts w:ascii="Trebuchet MS" w:hAnsi="Trebuchet MS"/>
          <w:sz w:val="24"/>
          <w:lang w:val="en"/>
        </w:rPr>
        <w:t xml:space="preserve">We will </w:t>
      </w:r>
      <w:r w:rsidRPr="007C76EB">
        <w:rPr>
          <w:rFonts w:ascii="Trebuchet MS" w:hAnsi="Trebuchet MS"/>
          <w:b/>
          <w:sz w:val="24"/>
          <w:lang w:val="en"/>
        </w:rPr>
        <w:t xml:space="preserve">continue to limit and control access to the Theatre </w:t>
      </w:r>
      <w:r w:rsidRPr="007C76EB">
        <w:rPr>
          <w:rFonts w:ascii="Trebuchet MS" w:hAnsi="Trebuchet MS"/>
          <w:sz w:val="24"/>
          <w:lang w:val="en"/>
        </w:rPr>
        <w:t>and ensure that face to face contact is avoided where possible e.g. we will not be hosting live productions, classes or other events and we will only implement revised ways of operating where a risk assessment has been undertaken and the controls identified have been implemented. Controls must then be followed to allow further phased re-opening by adhering to the risk assessment including social distancing measures. All risk assessment should be applied with following principles:</w:t>
      </w:r>
    </w:p>
    <w:p w:rsidR="007C76EB" w:rsidRPr="007C76EB" w:rsidRDefault="007C76EB" w:rsidP="007C76EB">
      <w:pPr>
        <w:numPr>
          <w:ilvl w:val="0"/>
          <w:numId w:val="27"/>
        </w:numPr>
        <w:spacing w:after="240" w:line="240" w:lineRule="auto"/>
        <w:rPr>
          <w:rFonts w:ascii="Trebuchet MS" w:hAnsi="Trebuchet MS" w:cs="Open Sans"/>
          <w:sz w:val="24"/>
        </w:rPr>
      </w:pPr>
      <w:r w:rsidRPr="007C76EB">
        <w:rPr>
          <w:rFonts w:ascii="Trebuchet MS" w:hAnsi="Trebuchet MS"/>
          <w:sz w:val="24"/>
          <w:lang w:val="en"/>
        </w:rPr>
        <w:lastRenderedPageBreak/>
        <w:t>On duty teams must maintain two meters social distancing where ever possible, where a task normally involves more than one person it should be redesigned to be done by one where possible.</w:t>
      </w:r>
    </w:p>
    <w:p w:rsidR="007C76EB" w:rsidRPr="007C76EB" w:rsidRDefault="007C76EB" w:rsidP="007C76EB">
      <w:pPr>
        <w:numPr>
          <w:ilvl w:val="0"/>
          <w:numId w:val="27"/>
        </w:numPr>
        <w:spacing w:after="240" w:line="240" w:lineRule="auto"/>
        <w:rPr>
          <w:rFonts w:ascii="Trebuchet MS" w:hAnsi="Trebuchet MS"/>
          <w:sz w:val="24"/>
        </w:rPr>
      </w:pPr>
      <w:r w:rsidRPr="007C76EB">
        <w:rPr>
          <w:rFonts w:ascii="Trebuchet MS" w:hAnsi="Trebuchet MS"/>
          <w:sz w:val="24"/>
          <w:lang w:val="en"/>
        </w:rPr>
        <w:t xml:space="preserve">Where it is not possible to maintain a two meter social distance, manage the risk of transmission through physical measures e.g. using acrylic screens, designated traffic routes.  </w:t>
      </w:r>
    </w:p>
    <w:p w:rsidR="009F0FB4" w:rsidRPr="007C76EB" w:rsidRDefault="007C76EB" w:rsidP="000B5619">
      <w:pPr>
        <w:numPr>
          <w:ilvl w:val="0"/>
          <w:numId w:val="27"/>
        </w:numPr>
        <w:spacing w:after="0" w:line="240" w:lineRule="auto"/>
        <w:rPr>
          <w:rFonts w:ascii="Trebuchet MS" w:hAnsi="Trebuchet MS"/>
          <w:sz w:val="24"/>
        </w:rPr>
      </w:pPr>
      <w:r w:rsidRPr="007C76EB">
        <w:rPr>
          <w:rFonts w:ascii="Trebuchet MS" w:hAnsi="Trebuchet MS"/>
          <w:sz w:val="24"/>
          <w:lang w:val="en"/>
        </w:rPr>
        <w:t>Ensuring adequate cleaning processes</w:t>
      </w:r>
      <w:r w:rsidRPr="007C76EB">
        <w:rPr>
          <w:rFonts w:ascii="Trebuchet MS" w:hAnsi="Trebuchet MS"/>
          <w:sz w:val="24"/>
        </w:rPr>
        <w:t xml:space="preserve"> are in place which includes staff cleaning after use to ensure the safety of others.</w:t>
      </w:r>
    </w:p>
    <w:p w:rsidR="007C76EB" w:rsidRDefault="007C76EB" w:rsidP="000B5619">
      <w:pPr>
        <w:rPr>
          <w:rFonts w:ascii="Trebuchet MS" w:hAnsi="Trebuchet MS"/>
          <w:b/>
          <w:sz w:val="28"/>
        </w:rPr>
      </w:pPr>
    </w:p>
    <w:p w:rsidR="000B5619" w:rsidRPr="009F0FB4" w:rsidRDefault="009F0FB4" w:rsidP="000B5619">
      <w:pPr>
        <w:rPr>
          <w:rFonts w:ascii="Trebuchet MS" w:hAnsi="Trebuchet MS"/>
          <w:b/>
          <w:sz w:val="28"/>
        </w:rPr>
      </w:pPr>
      <w:r w:rsidRPr="009F0FB4">
        <w:rPr>
          <w:rFonts w:ascii="Trebuchet MS" w:hAnsi="Trebuchet MS"/>
          <w:b/>
          <w:sz w:val="28"/>
        </w:rPr>
        <w:t>Personal Protective Equipment (PPE)</w:t>
      </w:r>
    </w:p>
    <w:p w:rsidR="007C76EB" w:rsidRDefault="007C76EB" w:rsidP="007C76EB">
      <w:pPr>
        <w:spacing w:after="0"/>
        <w:rPr>
          <w:rFonts w:ascii="Trebuchet MS" w:hAnsi="Trebuchet MS"/>
          <w:sz w:val="24"/>
          <w:lang w:val="en"/>
        </w:rPr>
      </w:pPr>
      <w:r w:rsidRPr="007C76EB">
        <w:rPr>
          <w:rFonts w:ascii="Trebuchet MS" w:hAnsi="Trebuchet MS"/>
          <w:sz w:val="24"/>
          <w:lang w:val="en"/>
        </w:rPr>
        <w:t xml:space="preserve">Face coverings, disposable gloves and sanitiser will be available for employees and volunteers staffing box office, café/bar area and assisting customers. </w:t>
      </w:r>
    </w:p>
    <w:p w:rsidR="007C76EB" w:rsidRDefault="007C76EB" w:rsidP="007C76EB">
      <w:pPr>
        <w:spacing w:after="0"/>
        <w:rPr>
          <w:rFonts w:ascii="Trebuchet MS" w:hAnsi="Trebuchet MS"/>
          <w:sz w:val="24"/>
          <w:lang w:val="en"/>
        </w:rPr>
      </w:pPr>
    </w:p>
    <w:p w:rsidR="007C76EB" w:rsidRPr="007C76EB" w:rsidRDefault="007C76EB" w:rsidP="007C76EB">
      <w:pPr>
        <w:spacing w:after="0"/>
        <w:rPr>
          <w:rFonts w:ascii="Trebuchet MS" w:hAnsi="Trebuchet MS"/>
          <w:sz w:val="24"/>
          <w:szCs w:val="24"/>
          <w:lang w:val="en"/>
        </w:rPr>
      </w:pPr>
      <w:r w:rsidRPr="007C76EB">
        <w:rPr>
          <w:rFonts w:ascii="Trebuchet MS" w:hAnsi="Trebuchet MS"/>
          <w:sz w:val="24"/>
          <w:szCs w:val="24"/>
          <w:lang w:val="en"/>
        </w:rPr>
        <w:t>The Assessment has recognised and understands the use of PPE its storage and disposal. Officers and volunteers should follow official guidance on the use and disposal of the PPE provided.</w:t>
      </w:r>
    </w:p>
    <w:p w:rsidR="007C76EB" w:rsidRPr="007C76EB" w:rsidRDefault="007C76EB" w:rsidP="007C76EB">
      <w:pPr>
        <w:spacing w:after="0"/>
        <w:rPr>
          <w:rFonts w:ascii="Trebuchet MS" w:hAnsi="Trebuchet MS"/>
          <w:sz w:val="24"/>
          <w:szCs w:val="24"/>
          <w:lang w:val="en"/>
        </w:rPr>
      </w:pPr>
    </w:p>
    <w:p w:rsidR="007C76EB" w:rsidRPr="007C76EB" w:rsidRDefault="007C76EB" w:rsidP="007C76EB">
      <w:pPr>
        <w:spacing w:after="0"/>
        <w:rPr>
          <w:rFonts w:ascii="Trebuchet MS" w:hAnsi="Trebuchet MS"/>
          <w:sz w:val="24"/>
          <w:szCs w:val="24"/>
          <w:lang w:val="en"/>
        </w:rPr>
      </w:pPr>
      <w:r w:rsidRPr="007C76EB">
        <w:rPr>
          <w:rFonts w:ascii="Trebuchet MS" w:hAnsi="Trebuchet MS"/>
          <w:sz w:val="24"/>
          <w:szCs w:val="24"/>
          <w:lang w:val="en"/>
        </w:rPr>
        <w:t>Further information on PPE can be fo</w:t>
      </w:r>
      <w:r w:rsidRPr="007C76EB">
        <w:rPr>
          <w:rFonts w:ascii="Trebuchet MS" w:hAnsi="Trebuchet MS"/>
          <w:sz w:val="24"/>
          <w:szCs w:val="24"/>
          <w:lang w:val="en"/>
        </w:rPr>
        <w:t>und on the following web pages.</w:t>
      </w:r>
    </w:p>
    <w:p w:rsidR="007C76EB" w:rsidRDefault="007C76EB" w:rsidP="007C76EB">
      <w:pPr>
        <w:spacing w:after="0"/>
        <w:rPr>
          <w:lang w:val="en"/>
        </w:rPr>
      </w:pPr>
      <w:r>
        <w:rPr>
          <w:lang w:val="en"/>
        </w:rPr>
        <w:t xml:space="preserve"> </w:t>
      </w:r>
    </w:p>
    <w:p w:rsidR="009F0FB4" w:rsidRPr="009F0FB4" w:rsidRDefault="009F0FB4" w:rsidP="009F0FB4">
      <w:pPr>
        <w:rPr>
          <w:rStyle w:val="Hyperlink"/>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HYPERLINK "https://www.gov.uk/government/publications/wuhan-novel-coronavirus-infection-prevention-and-control/covid-19-personal-protective-equipment-ppe" \o "Official Government advice on Personal Protective Equiptment (PPE)" </w:instrText>
      </w:r>
      <w:r>
        <w:rPr>
          <w:rFonts w:ascii="Trebuchet MS" w:hAnsi="Trebuchet MS"/>
          <w:sz w:val="24"/>
          <w:szCs w:val="24"/>
        </w:rPr>
        <w:fldChar w:fldCharType="separate"/>
      </w:r>
      <w:r w:rsidRPr="009F0FB4">
        <w:rPr>
          <w:rStyle w:val="Hyperlink"/>
          <w:rFonts w:ascii="Trebuchet MS" w:hAnsi="Trebuchet MS"/>
          <w:sz w:val="24"/>
          <w:szCs w:val="24"/>
        </w:rPr>
        <w:t>https://www.gov.uk/government/publications/wuhan-novel-coronavirus-infection-prevention-and-control/covid-19-personal-protective-equipment-ppe</w:t>
      </w:r>
    </w:p>
    <w:p w:rsidR="0077048D" w:rsidRPr="0077048D" w:rsidRDefault="009F0FB4" w:rsidP="00766DA0">
      <w:pPr>
        <w:spacing w:after="0"/>
        <w:rPr>
          <w:rFonts w:ascii="Trebuchet MS" w:hAnsi="Trebuchet MS"/>
          <w:sz w:val="24"/>
          <w:szCs w:val="24"/>
        </w:rPr>
      </w:pPr>
      <w:r>
        <w:rPr>
          <w:szCs w:val="24"/>
        </w:rPr>
        <w:fldChar w:fldCharType="end"/>
      </w:r>
      <w:r w:rsidR="0077048D" w:rsidRPr="0077048D">
        <w:t xml:space="preserve"> </w:t>
      </w:r>
      <w:hyperlink r:id="rId9" w:tooltip="Health and Safety Executive website - Risk at Work Personal Protective Equiptment (PPE)" w:history="1">
        <w:r w:rsidR="0077048D" w:rsidRPr="0077048D">
          <w:rPr>
            <w:rStyle w:val="Hyperlink"/>
            <w:rFonts w:ascii="Trebuchet MS" w:hAnsi="Trebuchet MS"/>
            <w:sz w:val="24"/>
            <w:szCs w:val="24"/>
          </w:rPr>
          <w:t>https://www.hse.gov.uk/toolbox/ppe.htm</w:t>
        </w:r>
      </w:hyperlink>
    </w:p>
    <w:p w:rsidR="0077048D" w:rsidRDefault="0077048D" w:rsidP="00766DA0">
      <w:pPr>
        <w:spacing w:after="0"/>
        <w:rPr>
          <w:rFonts w:ascii="Trebuchet MS" w:hAnsi="Trebuchet MS"/>
          <w:sz w:val="24"/>
          <w:szCs w:val="24"/>
        </w:rPr>
      </w:pPr>
    </w:p>
    <w:p w:rsidR="00766DA0" w:rsidRPr="00766DA0" w:rsidRDefault="00766DA0" w:rsidP="00766DA0">
      <w:pPr>
        <w:spacing w:after="0"/>
        <w:rPr>
          <w:rFonts w:ascii="Trebuchet MS" w:hAnsi="Trebuchet MS" w:cs="Open Sans"/>
          <w:sz w:val="24"/>
          <w:szCs w:val="24"/>
        </w:rPr>
      </w:pPr>
      <w:r w:rsidRPr="00766DA0">
        <w:rPr>
          <w:rFonts w:ascii="Trebuchet MS" w:hAnsi="Trebuchet MS"/>
          <w:sz w:val="24"/>
          <w:szCs w:val="24"/>
        </w:rPr>
        <w:t>As for any workplace risk you must take into account specific duties to those with protected characteristics, including, for example, expectant mothers.  Additionally, the following employees will not be expected or required to return to the workplace whilst it is not advisable for them to do so:</w:t>
      </w:r>
    </w:p>
    <w:p w:rsidR="00766DA0" w:rsidRPr="00766DA0" w:rsidRDefault="00766DA0" w:rsidP="00766DA0">
      <w:pPr>
        <w:spacing w:after="0"/>
        <w:rPr>
          <w:rFonts w:ascii="Trebuchet MS" w:hAnsi="Trebuchet MS" w:cs="Open Sans"/>
          <w:sz w:val="24"/>
          <w:szCs w:val="24"/>
        </w:rPr>
      </w:pPr>
    </w:p>
    <w:p w:rsidR="0077048D" w:rsidRDefault="0077048D">
      <w:pPr>
        <w:rPr>
          <w:rFonts w:ascii="Trebuchet MS" w:hAnsi="Trebuchet MS" w:cs="USASOF+HelveticaNeue-Bold"/>
          <w:b/>
          <w:bCs/>
          <w:color w:val="000000"/>
          <w:sz w:val="28"/>
          <w:szCs w:val="24"/>
        </w:rPr>
      </w:pPr>
      <w:r>
        <w:rPr>
          <w:rFonts w:ascii="Trebuchet MS" w:hAnsi="Trebuchet MS" w:cs="USASOF+HelveticaNeue-Bold"/>
          <w:b/>
          <w:bCs/>
          <w:color w:val="000000"/>
          <w:sz w:val="28"/>
          <w:szCs w:val="24"/>
        </w:rPr>
        <w:br w:type="page"/>
      </w:r>
    </w:p>
    <w:p w:rsidR="00766DA0" w:rsidRPr="0077048D" w:rsidRDefault="00766DA0" w:rsidP="00766DA0">
      <w:pPr>
        <w:spacing w:after="0"/>
        <w:rPr>
          <w:rFonts w:ascii="Trebuchet MS" w:hAnsi="Trebuchet MS" w:cs="Open Sans"/>
          <w:sz w:val="28"/>
          <w:szCs w:val="24"/>
        </w:rPr>
      </w:pPr>
      <w:r w:rsidRPr="0077048D">
        <w:rPr>
          <w:rFonts w:ascii="Trebuchet MS" w:hAnsi="Trebuchet MS" w:cs="USASOF+HelveticaNeue-Bold"/>
          <w:b/>
          <w:bCs/>
          <w:color w:val="000000"/>
          <w:sz w:val="28"/>
          <w:szCs w:val="24"/>
        </w:rPr>
        <w:lastRenderedPageBreak/>
        <w:t>Protecting people who are at higher risk</w:t>
      </w:r>
    </w:p>
    <w:p w:rsidR="00766DA0" w:rsidRPr="00766DA0" w:rsidRDefault="00766DA0" w:rsidP="00766DA0">
      <w:pPr>
        <w:spacing w:after="0"/>
        <w:rPr>
          <w:rFonts w:ascii="Trebuchet MS" w:hAnsi="Trebuchet MS" w:cs="Open Sans"/>
          <w:sz w:val="24"/>
          <w:szCs w:val="24"/>
        </w:rPr>
      </w:pPr>
    </w:p>
    <w:p w:rsidR="007C76EB" w:rsidRDefault="00766DA0" w:rsidP="00766DA0">
      <w:pPr>
        <w:rPr>
          <w:rFonts w:ascii="Trebuchet MS" w:hAnsi="Trebuchet MS" w:cs="Open Sans"/>
          <w:sz w:val="24"/>
          <w:szCs w:val="24"/>
        </w:rPr>
      </w:pPr>
      <w:r w:rsidRPr="00766DA0">
        <w:rPr>
          <w:rStyle w:val="Strong"/>
          <w:rFonts w:ascii="Trebuchet MS" w:hAnsi="Trebuchet MS" w:cs="Open Sans"/>
          <w:sz w:val="24"/>
          <w:szCs w:val="24"/>
        </w:rPr>
        <w:t>Clinically extremely vulnerable individuals</w:t>
      </w:r>
      <w:r w:rsidRPr="00766DA0">
        <w:rPr>
          <w:rFonts w:ascii="Trebuchet MS" w:hAnsi="Trebuchet MS" w:cs="Open Sans"/>
          <w:sz w:val="24"/>
          <w:szCs w:val="24"/>
        </w:rPr>
        <w:t xml:space="preserve"> have been strongly advised not to work outside the home; individuals in this category will have a supporting letter from their GP or Consultant.  Considerations should also be paid to employees who live with clinically extremely vulnerable individuals.  It should however be noted that this is government guidance, staff in this category should not be restricted to work at home if they do not wish to follow the guidance but any deviation from the guidance should be documented and the employee’s agreement recorded. </w:t>
      </w:r>
      <w:r w:rsidRPr="00766DA0">
        <w:rPr>
          <w:rStyle w:val="Strong"/>
          <w:rFonts w:ascii="Trebuchet MS" w:hAnsi="Trebuchet MS" w:cs="Open Sans"/>
          <w:sz w:val="24"/>
          <w:szCs w:val="24"/>
        </w:rPr>
        <w:t>Clinically vulnerable individuals</w:t>
      </w:r>
      <w:r w:rsidRPr="00766DA0">
        <w:rPr>
          <w:rFonts w:ascii="Trebuchet MS" w:hAnsi="Trebuchet MS" w:cs="Open Sans"/>
          <w:sz w:val="24"/>
          <w:szCs w:val="24"/>
        </w:rPr>
        <w:t xml:space="preserve"> have been advised to take extra care in observing social distancing and should be helped to work from home.   If clinically vulnerable (but not extremely clinically vulnerable) individuals cannot work from home, they should be offered the option of the safest available on-site roles, enabling them to stay 2m away from others.  If they have to spend time within 2m of others, a person-specific risk assessment must be undertaken to carefully assess whether this involves an acceptable level of risk. </w:t>
      </w:r>
    </w:p>
    <w:p w:rsidR="007C76EB" w:rsidRDefault="007C76EB">
      <w:pPr>
        <w:rPr>
          <w:rFonts w:ascii="Trebuchet MS" w:eastAsiaTheme="majorEastAsia" w:hAnsi="Trebuchet MS" w:cstheme="majorBidi"/>
          <w:b/>
          <w:bCs/>
          <w:sz w:val="28"/>
          <w:szCs w:val="26"/>
          <w:u w:val="single"/>
        </w:rPr>
      </w:pPr>
      <w:r>
        <w:rPr>
          <w:rFonts w:ascii="Trebuchet MS" w:hAnsi="Trebuchet MS"/>
          <w:sz w:val="28"/>
          <w:u w:val="single"/>
        </w:rPr>
        <w:br w:type="page"/>
      </w:r>
    </w:p>
    <w:p w:rsidR="007C76EB" w:rsidRDefault="007C76EB" w:rsidP="007C76EB">
      <w:pPr>
        <w:pStyle w:val="Heading2"/>
        <w:rPr>
          <w:rFonts w:ascii="Trebuchet MS" w:hAnsi="Trebuchet MS"/>
          <w:color w:val="auto"/>
          <w:sz w:val="28"/>
          <w:u w:val="single"/>
        </w:rPr>
      </w:pPr>
      <w:r>
        <w:rPr>
          <w:rFonts w:ascii="Trebuchet MS" w:hAnsi="Trebuchet MS"/>
          <w:color w:val="auto"/>
          <w:sz w:val="28"/>
          <w:u w:val="single"/>
        </w:rPr>
        <w:lastRenderedPageBreak/>
        <w:t>-SUMMARY</w:t>
      </w:r>
      <w:r w:rsidRPr="005C71A0">
        <w:rPr>
          <w:rFonts w:ascii="Trebuchet MS" w:hAnsi="Trebuchet MS"/>
          <w:color w:val="auto"/>
          <w:sz w:val="28"/>
          <w:u w:val="single"/>
        </w:rPr>
        <w:t>-</w:t>
      </w:r>
    </w:p>
    <w:p w:rsidR="007C76EB" w:rsidRDefault="007C76EB" w:rsidP="007C76EB"/>
    <w:p w:rsidR="007C76EB" w:rsidRPr="007C76EB" w:rsidRDefault="007C76EB" w:rsidP="007C76EB">
      <w:pPr>
        <w:pStyle w:val="ListParagraph"/>
        <w:ind w:left="0"/>
        <w:rPr>
          <w:rFonts w:ascii="Trebuchet MS" w:hAnsi="Trebuchet MS" w:cs="Open Sans"/>
          <w:sz w:val="24"/>
        </w:rPr>
      </w:pPr>
      <w:r w:rsidRPr="007C76EB">
        <w:rPr>
          <w:rFonts w:ascii="Trebuchet MS" w:hAnsi="Trebuchet MS" w:cs="Open Sans"/>
          <w:sz w:val="24"/>
        </w:rPr>
        <w:t>Documents produced:</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numPr>
          <w:ilvl w:val="0"/>
          <w:numId w:val="28"/>
        </w:numPr>
        <w:spacing w:after="0" w:line="240" w:lineRule="auto"/>
        <w:contextualSpacing w:val="0"/>
        <w:rPr>
          <w:rFonts w:ascii="Trebuchet MS" w:hAnsi="Trebuchet MS" w:cs="Open Sans"/>
          <w:sz w:val="24"/>
        </w:rPr>
      </w:pPr>
      <w:r w:rsidRPr="007C76EB">
        <w:rPr>
          <w:rFonts w:ascii="Trebuchet MS" w:hAnsi="Trebuchet MS" w:cs="Open Sans"/>
          <w:sz w:val="24"/>
        </w:rPr>
        <w:t xml:space="preserve">Covid-19 Secure socially distanced cinema operating procedure. </w:t>
      </w:r>
    </w:p>
    <w:p w:rsidR="007C76EB" w:rsidRPr="007C76EB" w:rsidRDefault="007C76EB" w:rsidP="007C76EB">
      <w:pPr>
        <w:pStyle w:val="ListParagraph"/>
        <w:numPr>
          <w:ilvl w:val="0"/>
          <w:numId w:val="28"/>
        </w:numPr>
        <w:spacing w:after="0" w:line="240" w:lineRule="auto"/>
        <w:contextualSpacing w:val="0"/>
        <w:rPr>
          <w:rFonts w:ascii="Trebuchet MS" w:hAnsi="Trebuchet MS" w:cs="Open Sans"/>
          <w:sz w:val="24"/>
        </w:rPr>
      </w:pPr>
      <w:r w:rsidRPr="007C76EB">
        <w:rPr>
          <w:rFonts w:ascii="Trebuchet MS" w:hAnsi="Trebuchet MS" w:cs="Open Sans"/>
          <w:sz w:val="24"/>
        </w:rPr>
        <w:t>Standard operating procedure for additional and enhanced cleaning</w:t>
      </w:r>
    </w:p>
    <w:p w:rsidR="007C76EB" w:rsidRPr="007C76EB" w:rsidRDefault="007C76EB" w:rsidP="007C76EB">
      <w:pPr>
        <w:pStyle w:val="ListParagraph"/>
        <w:numPr>
          <w:ilvl w:val="0"/>
          <w:numId w:val="28"/>
        </w:numPr>
        <w:spacing w:after="0" w:line="240" w:lineRule="auto"/>
        <w:contextualSpacing w:val="0"/>
        <w:rPr>
          <w:rFonts w:ascii="Trebuchet MS" w:hAnsi="Trebuchet MS" w:cs="Open Sans"/>
          <w:sz w:val="24"/>
        </w:rPr>
      </w:pPr>
      <w:r w:rsidRPr="007C76EB">
        <w:rPr>
          <w:rFonts w:ascii="Trebuchet MS" w:hAnsi="Trebuchet MS" w:cs="Open Sans"/>
          <w:sz w:val="24"/>
        </w:rPr>
        <w:t>Procurement of Covid-19 safe cleaning materials for use throughout the site, including colour coded cleaning zones and updated COSHH data sheets.</w:t>
      </w:r>
    </w:p>
    <w:p w:rsidR="007C76EB" w:rsidRPr="007C76EB" w:rsidRDefault="007C76EB" w:rsidP="007C76EB">
      <w:pPr>
        <w:pStyle w:val="ListParagraph"/>
        <w:numPr>
          <w:ilvl w:val="0"/>
          <w:numId w:val="28"/>
        </w:numPr>
        <w:spacing w:after="0" w:line="240" w:lineRule="auto"/>
        <w:contextualSpacing w:val="0"/>
        <w:rPr>
          <w:rFonts w:ascii="Trebuchet MS" w:hAnsi="Trebuchet MS" w:cs="Open Sans"/>
          <w:sz w:val="24"/>
        </w:rPr>
      </w:pPr>
      <w:r w:rsidRPr="007C76EB">
        <w:rPr>
          <w:rFonts w:ascii="Trebuchet MS" w:hAnsi="Trebuchet MS" w:cs="Open Sans"/>
          <w:sz w:val="24"/>
        </w:rPr>
        <w:t>Revised First Aid procedures and arrangements</w:t>
      </w:r>
    </w:p>
    <w:p w:rsidR="007C76EB" w:rsidRPr="007C76EB" w:rsidRDefault="007C76EB" w:rsidP="007C76EB">
      <w:pPr>
        <w:pStyle w:val="ListParagraph"/>
        <w:numPr>
          <w:ilvl w:val="0"/>
          <w:numId w:val="28"/>
        </w:numPr>
        <w:spacing w:after="0" w:line="240" w:lineRule="auto"/>
        <w:contextualSpacing w:val="0"/>
        <w:rPr>
          <w:rFonts w:ascii="Trebuchet MS" w:hAnsi="Trebuchet MS" w:cs="Open Sans"/>
          <w:sz w:val="24"/>
        </w:rPr>
      </w:pPr>
      <w:r w:rsidRPr="007C76EB">
        <w:rPr>
          <w:rFonts w:ascii="Trebuchet MS" w:hAnsi="Trebuchet MS" w:cs="Open Sans"/>
          <w:sz w:val="24"/>
        </w:rPr>
        <w:t>Briefing and training for staff and volunteers</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ind w:left="0"/>
        <w:rPr>
          <w:rFonts w:ascii="Trebuchet MS" w:hAnsi="Trebuchet MS" w:cs="Open Sans"/>
          <w:sz w:val="24"/>
        </w:rPr>
      </w:pPr>
      <w:r w:rsidRPr="007C76EB">
        <w:rPr>
          <w:rFonts w:ascii="Trebuchet MS" w:hAnsi="Trebuchet MS" w:cs="Open Sans"/>
          <w:sz w:val="24"/>
        </w:rPr>
        <w:t>The proposed cinema screening offer will be comprised as follows:</w:t>
      </w:r>
    </w:p>
    <w:p w:rsidR="007C76EB" w:rsidRPr="007C76EB" w:rsidRDefault="007C76EB" w:rsidP="007C76EB">
      <w:pPr>
        <w:pStyle w:val="ListParagraph"/>
        <w:ind w:left="0"/>
        <w:rPr>
          <w:rFonts w:ascii="Trebuchet MS" w:hAnsi="Trebuchet MS" w:cs="Open Sans"/>
          <w:b/>
          <w:sz w:val="24"/>
        </w:rPr>
      </w:pPr>
    </w:p>
    <w:p w:rsidR="007C76EB" w:rsidRPr="007C76EB" w:rsidRDefault="007C76EB" w:rsidP="007C76EB">
      <w:pPr>
        <w:pStyle w:val="ListParagraph"/>
        <w:ind w:left="0"/>
        <w:rPr>
          <w:rFonts w:ascii="Trebuchet MS" w:hAnsi="Trebuchet MS" w:cs="Open Sans"/>
          <w:b/>
          <w:sz w:val="24"/>
        </w:rPr>
      </w:pPr>
      <w:r w:rsidRPr="007C76EB">
        <w:rPr>
          <w:rFonts w:ascii="Trebuchet MS" w:hAnsi="Trebuchet MS" w:cs="Open Sans"/>
          <w:b/>
          <w:sz w:val="24"/>
        </w:rPr>
        <w:t>Thursday – Matinee screening</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ind w:left="0"/>
        <w:rPr>
          <w:rFonts w:ascii="Trebuchet MS" w:hAnsi="Trebuchet MS" w:cs="Open Sans"/>
          <w:b/>
          <w:sz w:val="24"/>
        </w:rPr>
      </w:pPr>
      <w:r w:rsidRPr="007C76EB">
        <w:rPr>
          <w:rFonts w:ascii="Trebuchet MS" w:hAnsi="Trebuchet MS" w:cs="Open Sans"/>
          <w:b/>
          <w:sz w:val="24"/>
        </w:rPr>
        <w:t>Friday – Matinee screening – Evening screening</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ind w:left="0"/>
        <w:rPr>
          <w:rFonts w:ascii="Trebuchet MS" w:hAnsi="Trebuchet MS" w:cs="Open Sans"/>
          <w:b/>
          <w:sz w:val="24"/>
        </w:rPr>
      </w:pPr>
      <w:r w:rsidRPr="007C76EB">
        <w:rPr>
          <w:rFonts w:ascii="Trebuchet MS" w:hAnsi="Trebuchet MS" w:cs="Open Sans"/>
          <w:b/>
          <w:sz w:val="24"/>
        </w:rPr>
        <w:t>Saturday – Morning screening – Matinee Screening – Evening screening</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ind w:left="0"/>
        <w:rPr>
          <w:rFonts w:ascii="Trebuchet MS" w:hAnsi="Trebuchet MS" w:cs="Open Sans"/>
          <w:sz w:val="24"/>
        </w:rPr>
      </w:pPr>
      <w:r w:rsidRPr="007C76EB">
        <w:rPr>
          <w:rFonts w:ascii="Trebuchet MS" w:hAnsi="Trebuchet MS" w:cs="Open Sans"/>
          <w:sz w:val="24"/>
        </w:rPr>
        <w:t>Enhanced cleaning to be carried prior to each screening and following each screening.  This will involve cleaning all hard surfaces and soft furnishings.</w:t>
      </w:r>
    </w:p>
    <w:p w:rsidR="007C76EB" w:rsidRPr="007C76EB" w:rsidRDefault="007C76EB" w:rsidP="007C76EB">
      <w:pPr>
        <w:pStyle w:val="ListParagraph"/>
        <w:ind w:left="0"/>
        <w:rPr>
          <w:rFonts w:ascii="Trebuchet MS" w:hAnsi="Trebuchet MS" w:cs="Open Sans"/>
          <w:sz w:val="24"/>
        </w:rPr>
      </w:pPr>
    </w:p>
    <w:p w:rsidR="007C76EB" w:rsidRPr="007C76EB" w:rsidRDefault="007C76EB" w:rsidP="007C76EB">
      <w:pPr>
        <w:pStyle w:val="ListParagraph"/>
        <w:ind w:left="0"/>
        <w:rPr>
          <w:rFonts w:ascii="Trebuchet MS" w:hAnsi="Trebuchet MS" w:cs="Open Sans"/>
          <w:sz w:val="24"/>
        </w:rPr>
      </w:pPr>
      <w:r w:rsidRPr="007C76EB">
        <w:rPr>
          <w:rFonts w:ascii="Trebuchet MS" w:hAnsi="Trebuchet MS" w:cs="Open Sans"/>
          <w:sz w:val="24"/>
        </w:rPr>
        <w:t xml:space="preserve">In order to maintain social distancing selected seats will be removed and vacant slots will be identified using signs. </w:t>
      </w:r>
    </w:p>
    <w:p w:rsidR="007C76EB" w:rsidRPr="007C76EB" w:rsidRDefault="007C76EB" w:rsidP="007C76EB"/>
    <w:p w:rsidR="00223246" w:rsidRPr="00D8466E" w:rsidRDefault="00223246" w:rsidP="00766DA0">
      <w:r>
        <w:br w:type="page"/>
      </w:r>
    </w:p>
    <w:p w:rsidR="00FE4CE5" w:rsidRDefault="00FE4CE5" w:rsidP="00C665C4">
      <w:pPr>
        <w:spacing w:after="240" w:line="240" w:lineRule="auto"/>
      </w:pPr>
    </w:p>
    <w:tbl>
      <w:tblPr>
        <w:tblStyle w:val="TableGrid"/>
        <w:tblW w:w="0" w:type="auto"/>
        <w:tblLayout w:type="fixed"/>
        <w:tblLook w:val="04A0" w:firstRow="1" w:lastRow="0" w:firstColumn="1" w:lastColumn="0" w:noHBand="0" w:noVBand="1"/>
        <w:tblCaption w:val="Table of assessment details"/>
        <w:tblDescription w:val="Information needed in order to carry out an assessment."/>
      </w:tblPr>
      <w:tblGrid>
        <w:gridCol w:w="2093"/>
        <w:gridCol w:w="1701"/>
        <w:gridCol w:w="5103"/>
        <w:gridCol w:w="3118"/>
        <w:gridCol w:w="2127"/>
      </w:tblGrid>
      <w:tr w:rsidR="0077048D" w:rsidTr="009C0786">
        <w:trPr>
          <w:trHeight w:val="1003"/>
          <w:tblHeader/>
        </w:trPr>
        <w:tc>
          <w:tcPr>
            <w:tcW w:w="2093" w:type="dxa"/>
            <w:shd w:val="clear" w:color="auto" w:fill="F2F2F2" w:themeFill="background1" w:themeFillShade="F2"/>
          </w:tcPr>
          <w:p w:rsidR="0077048D" w:rsidRPr="00D8466E" w:rsidRDefault="0077048D" w:rsidP="007C76EB">
            <w:pPr>
              <w:spacing w:after="240"/>
              <w:jc w:val="center"/>
              <w:rPr>
                <w:rFonts w:ascii="Trebuchet MS" w:hAnsi="Trebuchet MS"/>
                <w:b/>
                <w:sz w:val="20"/>
                <w:szCs w:val="20"/>
              </w:rPr>
            </w:pPr>
            <w:r w:rsidRPr="0077048D">
              <w:rPr>
                <w:rFonts w:ascii="Trebuchet MS" w:hAnsi="Trebuchet MS"/>
                <w:b/>
                <w:szCs w:val="20"/>
              </w:rPr>
              <w:t>What are the hazards?</w:t>
            </w:r>
          </w:p>
        </w:tc>
        <w:tc>
          <w:tcPr>
            <w:tcW w:w="1701" w:type="dxa"/>
            <w:shd w:val="clear" w:color="auto" w:fill="F2F2F2" w:themeFill="background1" w:themeFillShade="F2"/>
          </w:tcPr>
          <w:p w:rsidR="0077048D" w:rsidRPr="002A31C6" w:rsidRDefault="0077048D" w:rsidP="007C76EB">
            <w:pPr>
              <w:spacing w:after="240"/>
              <w:jc w:val="center"/>
              <w:rPr>
                <w:rFonts w:ascii="Trebuchet MS" w:hAnsi="Trebuchet MS"/>
                <w:b/>
                <w:sz w:val="20"/>
                <w:szCs w:val="20"/>
              </w:rPr>
            </w:pPr>
            <w:r w:rsidRPr="0077048D">
              <w:rPr>
                <w:rFonts w:ascii="Trebuchet MS" w:hAnsi="Trebuchet MS"/>
                <w:b/>
                <w:szCs w:val="20"/>
              </w:rPr>
              <w:t>Who might be harmed?</w:t>
            </w:r>
          </w:p>
        </w:tc>
        <w:tc>
          <w:tcPr>
            <w:tcW w:w="5103" w:type="dxa"/>
            <w:shd w:val="clear" w:color="auto" w:fill="F2F2F2" w:themeFill="background1" w:themeFillShade="F2"/>
          </w:tcPr>
          <w:p w:rsidR="0077048D" w:rsidRPr="002A31C6" w:rsidRDefault="0077048D" w:rsidP="007C76EB">
            <w:pPr>
              <w:spacing w:after="240"/>
              <w:jc w:val="center"/>
              <w:rPr>
                <w:rFonts w:ascii="Trebuchet MS" w:hAnsi="Trebuchet MS"/>
                <w:b/>
                <w:sz w:val="20"/>
                <w:szCs w:val="20"/>
              </w:rPr>
            </w:pPr>
            <w:r w:rsidRPr="0077048D">
              <w:rPr>
                <w:rFonts w:ascii="Trebuchet MS" w:hAnsi="Trebuchet MS"/>
                <w:b/>
                <w:szCs w:val="20"/>
              </w:rPr>
              <w:t>What controls are currently in place to manage the risks?</w:t>
            </w:r>
          </w:p>
        </w:tc>
        <w:tc>
          <w:tcPr>
            <w:tcW w:w="3118" w:type="dxa"/>
            <w:tcBorders>
              <w:bottom w:val="single" w:sz="4" w:space="0" w:color="auto"/>
            </w:tcBorders>
            <w:shd w:val="clear" w:color="auto" w:fill="F2F2F2" w:themeFill="background1" w:themeFillShade="F2"/>
          </w:tcPr>
          <w:p w:rsidR="0077048D" w:rsidRPr="002A31C6" w:rsidRDefault="0077048D" w:rsidP="007C76EB">
            <w:pPr>
              <w:spacing w:after="240"/>
              <w:jc w:val="center"/>
              <w:rPr>
                <w:rFonts w:ascii="Trebuchet MS" w:hAnsi="Trebuchet MS"/>
                <w:b/>
                <w:sz w:val="20"/>
                <w:szCs w:val="20"/>
              </w:rPr>
            </w:pPr>
            <w:r>
              <w:rPr>
                <w:rFonts w:ascii="Trebuchet MS" w:hAnsi="Trebuchet MS"/>
                <w:b/>
                <w:szCs w:val="20"/>
              </w:rPr>
              <w:t>Ongoing actions/controls required to control the risk?</w:t>
            </w:r>
          </w:p>
        </w:tc>
        <w:tc>
          <w:tcPr>
            <w:tcW w:w="2127" w:type="dxa"/>
            <w:shd w:val="clear" w:color="auto" w:fill="F2F2F2" w:themeFill="background1" w:themeFillShade="F2"/>
          </w:tcPr>
          <w:p w:rsidR="0077048D" w:rsidRPr="002A31C6" w:rsidRDefault="0077048D" w:rsidP="007C76EB">
            <w:pPr>
              <w:jc w:val="center"/>
              <w:rPr>
                <w:rFonts w:ascii="Trebuchet MS" w:hAnsi="Trebuchet MS"/>
                <w:b/>
                <w:sz w:val="20"/>
                <w:szCs w:val="20"/>
              </w:rPr>
            </w:pPr>
            <w:r w:rsidRPr="0077048D">
              <w:rPr>
                <w:rFonts w:ascii="Trebuchet MS" w:hAnsi="Trebuchet MS"/>
                <w:b/>
                <w:szCs w:val="20"/>
              </w:rPr>
              <w:t>Person(s) responsible for taking action.</w:t>
            </w:r>
          </w:p>
        </w:tc>
      </w:tr>
      <w:tr w:rsidR="0077048D" w:rsidTr="009C0786">
        <w:tc>
          <w:tcPr>
            <w:tcW w:w="2093" w:type="dxa"/>
          </w:tcPr>
          <w:p w:rsidR="0077048D" w:rsidRPr="00CE787A" w:rsidRDefault="0077048D" w:rsidP="0077048D">
            <w:pPr>
              <w:pStyle w:val="Normal2"/>
              <w:numPr>
                <w:ilvl w:val="0"/>
                <w:numId w:val="12"/>
              </w:numPr>
              <w:ind w:hanging="184"/>
              <w:rPr>
                <w:rFonts w:ascii="Trebuchet MS" w:hAnsi="Trebuchet MS"/>
                <w:b/>
                <w:sz w:val="22"/>
                <w:u w:val="single"/>
              </w:rPr>
            </w:pPr>
            <w:r w:rsidRPr="00CE787A">
              <w:rPr>
                <w:rFonts w:ascii="Trebuchet MS" w:hAnsi="Trebuchet MS"/>
                <w:b/>
                <w:sz w:val="22"/>
                <w:u w:val="single"/>
              </w:rPr>
              <w:t xml:space="preserve">The risk of catching or spreading Coronavirus while undertaking the duties of the Council. </w:t>
            </w:r>
          </w:p>
          <w:p w:rsidR="0077048D" w:rsidRPr="009C0786" w:rsidRDefault="007C76EB" w:rsidP="0077048D">
            <w:pPr>
              <w:pStyle w:val="Normal2"/>
              <w:ind w:left="360"/>
              <w:rPr>
                <w:rFonts w:ascii="Trebuchet MS" w:hAnsi="Trebuchet MS"/>
              </w:rPr>
            </w:pPr>
            <w:r w:rsidRPr="009C0786">
              <w:rPr>
                <w:rFonts w:ascii="Trebuchet MS" w:hAnsi="Trebuchet MS"/>
              </w:rPr>
              <w:t>This assessment focusses on the operational functionality of Hertford Theatre both for back-office function</w:t>
            </w:r>
            <w:r w:rsidR="0077048D" w:rsidRPr="009C0786">
              <w:rPr>
                <w:rFonts w:ascii="Trebuchet MS" w:hAnsi="Trebuchet MS"/>
              </w:rPr>
              <w:t>s</w:t>
            </w:r>
            <w:r w:rsidRPr="009C0786">
              <w:rPr>
                <w:rFonts w:ascii="Trebuchet MS" w:hAnsi="Trebuchet MS"/>
              </w:rPr>
              <w:t xml:space="preserve"> and public-facing services in the delivery of the controlled Cinema screening offer.</w:t>
            </w:r>
          </w:p>
          <w:p w:rsidR="0077048D" w:rsidRPr="00F06844" w:rsidRDefault="0077048D" w:rsidP="0077048D">
            <w:pPr>
              <w:spacing w:after="240"/>
              <w:rPr>
                <w:rFonts w:ascii="Trebuchet MS" w:hAnsi="Trebuchet MS"/>
                <w:b/>
                <w:color w:val="808080" w:themeColor="background1" w:themeShade="80"/>
                <w:sz w:val="18"/>
                <w:szCs w:val="18"/>
                <w:u w:val="single"/>
              </w:rPr>
            </w:pPr>
          </w:p>
        </w:tc>
        <w:tc>
          <w:tcPr>
            <w:tcW w:w="1701" w:type="dxa"/>
          </w:tcPr>
          <w:p w:rsidR="0077048D" w:rsidRPr="00CE787A" w:rsidRDefault="00E947F2" w:rsidP="0077048D">
            <w:pPr>
              <w:pStyle w:val="Normal2"/>
              <w:rPr>
                <w:rFonts w:ascii="Trebuchet MS" w:hAnsi="Trebuchet MS"/>
                <w:szCs w:val="18"/>
              </w:rPr>
            </w:pPr>
            <w:r>
              <w:rPr>
                <w:rFonts w:ascii="Trebuchet MS" w:hAnsi="Trebuchet MS"/>
                <w:szCs w:val="18"/>
              </w:rPr>
              <w:t>All employees, customer</w:t>
            </w:r>
            <w:r w:rsidR="0077048D" w:rsidRPr="00CE787A">
              <w:rPr>
                <w:rFonts w:ascii="Trebuchet MS" w:hAnsi="Trebuchet MS"/>
                <w:szCs w:val="18"/>
              </w:rPr>
              <w:t>s, visitors, volunteers, contractors and cleaners.</w:t>
            </w:r>
          </w:p>
          <w:p w:rsidR="0077048D" w:rsidRPr="002A31C6" w:rsidRDefault="0077048D" w:rsidP="0077048D">
            <w:pPr>
              <w:spacing w:after="240"/>
              <w:rPr>
                <w:rFonts w:ascii="Trebuchet MS" w:hAnsi="Trebuchet MS"/>
                <w:color w:val="808080" w:themeColor="background1" w:themeShade="80"/>
                <w:sz w:val="18"/>
              </w:rPr>
            </w:pPr>
          </w:p>
        </w:tc>
        <w:tc>
          <w:tcPr>
            <w:tcW w:w="5103" w:type="dxa"/>
          </w:tcPr>
          <w:p w:rsidR="0077048D" w:rsidRPr="0077048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Continue working from home in line with Leadership Team instructions.</w:t>
            </w:r>
          </w:p>
          <w:p w:rsidR="0077048D" w:rsidRPr="0077048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Social distance measures have been impl</w:t>
            </w:r>
            <w:r w:rsidR="00E947F2">
              <w:rPr>
                <w:rFonts w:ascii="Trebuchet MS" w:hAnsi="Trebuchet MS"/>
                <w:sz w:val="18"/>
                <w:szCs w:val="18"/>
              </w:rPr>
              <w:t>emented at Hertford Theatre</w:t>
            </w:r>
            <w:r w:rsidRPr="0077048D">
              <w:rPr>
                <w:rFonts w:ascii="Trebuchet MS" w:hAnsi="Trebuchet MS"/>
                <w:sz w:val="18"/>
                <w:szCs w:val="18"/>
              </w:rPr>
              <w:t xml:space="preserve"> which include</w:t>
            </w:r>
            <w:r w:rsidR="00E947F2">
              <w:rPr>
                <w:rFonts w:ascii="Trebuchet MS" w:hAnsi="Trebuchet MS"/>
                <w:sz w:val="18"/>
                <w:szCs w:val="18"/>
              </w:rPr>
              <w:t>s</w:t>
            </w:r>
            <w:r w:rsidRPr="0077048D">
              <w:rPr>
                <w:rFonts w:ascii="Trebuchet MS" w:hAnsi="Trebuchet MS"/>
                <w:sz w:val="18"/>
                <w:szCs w:val="18"/>
              </w:rPr>
              <w:t xml:space="preserve"> separate entrance and exit points, </w:t>
            </w:r>
            <w:r w:rsidR="00E947F2" w:rsidRPr="00E947F2">
              <w:rPr>
                <w:rFonts w:ascii="Trebuchet MS" w:hAnsi="Trebuchet MS"/>
                <w:sz w:val="18"/>
              </w:rPr>
              <w:t>use of online ticket booking to eliminate physical handling, pedestrian traffic routes, and physical removal of selected auditorium seating, sanitiser stations and face coverings. Increased signage and floor markings have been implemented to re-inforce social distancing and hygiene measures (see Appendix 2) for details of control measures.  Installing acrylic screens on customer facing counters.</w:t>
            </w:r>
          </w:p>
          <w:p w:rsidR="0077048D" w:rsidRPr="0077048D" w:rsidRDefault="00E947F2" w:rsidP="0077048D">
            <w:pPr>
              <w:pStyle w:val="Normal2"/>
              <w:numPr>
                <w:ilvl w:val="0"/>
                <w:numId w:val="13"/>
              </w:numPr>
              <w:rPr>
                <w:rFonts w:ascii="Trebuchet MS" w:hAnsi="Trebuchet MS"/>
                <w:sz w:val="18"/>
                <w:szCs w:val="18"/>
              </w:rPr>
            </w:pPr>
            <w:r>
              <w:rPr>
                <w:rFonts w:ascii="Trebuchet MS" w:hAnsi="Trebuchet MS"/>
                <w:sz w:val="18"/>
                <w:szCs w:val="18"/>
              </w:rPr>
              <w:t>S</w:t>
            </w:r>
            <w:r w:rsidR="0077048D" w:rsidRPr="0077048D">
              <w:rPr>
                <w:rFonts w:ascii="Trebuchet MS" w:hAnsi="Trebuchet MS"/>
                <w:sz w:val="18"/>
                <w:szCs w:val="18"/>
              </w:rPr>
              <w:t>ocial distancing measures implemented, these are set out in Office protocols issued to staff (by HR)</w:t>
            </w:r>
            <w:r>
              <w:rPr>
                <w:rFonts w:ascii="Trebuchet MS" w:hAnsi="Trebuchet MS"/>
                <w:sz w:val="18"/>
                <w:szCs w:val="18"/>
              </w:rPr>
              <w:t xml:space="preserve"> for officers</w:t>
            </w:r>
            <w:r w:rsidR="0077048D" w:rsidRPr="0077048D">
              <w:rPr>
                <w:rFonts w:ascii="Trebuchet MS" w:hAnsi="Trebuchet MS"/>
                <w:sz w:val="18"/>
                <w:szCs w:val="18"/>
              </w:rPr>
              <w:t xml:space="preserve"> that have to go into the office for operational needs which cannot be done when working from home. </w:t>
            </w:r>
          </w:p>
          <w:p w:rsidR="0077048D" w:rsidRPr="0077048D" w:rsidRDefault="0077048D" w:rsidP="0077048D">
            <w:pPr>
              <w:pStyle w:val="Normal2"/>
              <w:ind w:left="360"/>
              <w:rPr>
                <w:rFonts w:ascii="Trebuchet MS" w:hAnsi="Trebuchet MS"/>
                <w:b/>
                <w:sz w:val="18"/>
                <w:szCs w:val="18"/>
              </w:rPr>
            </w:pPr>
            <w:r w:rsidRPr="0077048D">
              <w:rPr>
                <w:rFonts w:ascii="Trebuchet MS" w:hAnsi="Trebuchet MS"/>
                <w:b/>
                <w:sz w:val="18"/>
                <w:szCs w:val="18"/>
              </w:rPr>
              <w:t>See Appendix 1 For the Office Protocols</w:t>
            </w:r>
          </w:p>
          <w:p w:rsidR="0077048D" w:rsidRPr="0077048D" w:rsidDel="005A445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 xml:space="preserve">Cleaners to deep clean each </w:t>
            </w:r>
            <w:r w:rsidR="00E947F2" w:rsidRPr="00E947F2">
              <w:rPr>
                <w:rFonts w:ascii="Trebuchet MS" w:hAnsi="Trebuchet MS"/>
                <w:sz w:val="18"/>
              </w:rPr>
              <w:t>morning following screenings in the auditorium – including floor cleaning and all hard and soft surfaces including window sills &amp; handles, hand rails, light switches, door handles etc.</w:t>
            </w:r>
          </w:p>
          <w:p w:rsidR="0077048D" w:rsidRPr="0077048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All employees</w:t>
            </w:r>
            <w:r w:rsidR="00E947F2">
              <w:rPr>
                <w:rFonts w:ascii="Trebuchet MS" w:hAnsi="Trebuchet MS"/>
                <w:sz w:val="18"/>
                <w:szCs w:val="18"/>
              </w:rPr>
              <w:t xml:space="preserve"> and Theatre Volunteers</w:t>
            </w:r>
            <w:r w:rsidRPr="0077048D">
              <w:rPr>
                <w:rFonts w:ascii="Trebuchet MS" w:hAnsi="Trebuchet MS"/>
                <w:sz w:val="18"/>
                <w:szCs w:val="18"/>
              </w:rPr>
              <w:t xml:space="preserve"> have been fully briefed with current advice on staying protected through the Council’s </w:t>
            </w:r>
            <w:hyperlink r:id="rId10" w:history="1">
              <w:r w:rsidRPr="0077048D">
                <w:rPr>
                  <w:rStyle w:val="Hyperlink"/>
                  <w:rFonts w:ascii="Trebuchet MS" w:hAnsi="Trebuchet MS"/>
                  <w:sz w:val="18"/>
                  <w:szCs w:val="18"/>
                </w:rPr>
                <w:t>Coronavirus Information Page</w:t>
              </w:r>
            </w:hyperlink>
            <w:r w:rsidRPr="0077048D">
              <w:rPr>
                <w:rFonts w:ascii="Trebuchet MS" w:hAnsi="Trebuchet MS"/>
                <w:sz w:val="18"/>
                <w:szCs w:val="18"/>
              </w:rPr>
              <w:t>.</w:t>
            </w:r>
          </w:p>
          <w:p w:rsidR="0077048D" w:rsidRPr="0077048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Employees instructed to report if they have symptoms to their line manager and seek testing at an authorised site.</w:t>
            </w:r>
          </w:p>
          <w:p w:rsidR="00E947F2" w:rsidRPr="00E947F2" w:rsidRDefault="00E947F2" w:rsidP="00E947F2">
            <w:pPr>
              <w:pStyle w:val="Normal2"/>
              <w:numPr>
                <w:ilvl w:val="0"/>
                <w:numId w:val="13"/>
              </w:numPr>
              <w:rPr>
                <w:rFonts w:ascii="Trebuchet MS" w:hAnsi="Trebuchet MS"/>
                <w:sz w:val="18"/>
              </w:rPr>
            </w:pPr>
            <w:r w:rsidRPr="00E947F2">
              <w:rPr>
                <w:rFonts w:ascii="Trebuchet MS" w:hAnsi="Trebuchet MS"/>
                <w:sz w:val="18"/>
              </w:rPr>
              <w:lastRenderedPageBreak/>
              <w:t xml:space="preserve">Virucidal cleaner hand wash and sanitisers are provided for use. Theatre to ensure that sufficient hand sanitiser and surface wipes are available.  This includes holding some in stock due to potentially long lead-in times. </w:t>
            </w:r>
          </w:p>
          <w:p w:rsidR="0077048D" w:rsidRPr="0077048D" w:rsidRDefault="0077048D" w:rsidP="0077048D">
            <w:pPr>
              <w:pStyle w:val="Normal2"/>
              <w:numPr>
                <w:ilvl w:val="0"/>
                <w:numId w:val="13"/>
              </w:numPr>
              <w:rPr>
                <w:rFonts w:ascii="Trebuchet MS" w:hAnsi="Trebuchet MS"/>
                <w:sz w:val="18"/>
                <w:szCs w:val="18"/>
              </w:rPr>
            </w:pPr>
            <w:r w:rsidRPr="0077048D">
              <w:rPr>
                <w:rFonts w:ascii="Trebuchet MS" w:hAnsi="Trebuchet MS"/>
                <w:sz w:val="18"/>
                <w:szCs w:val="18"/>
              </w:rPr>
              <w:t>Maintain robust hygiene measures, clear desk policy cont., clean desks, keyboards, mouse, screen, chair including arms, etc. before and after use and regular handwashing</w:t>
            </w:r>
          </w:p>
          <w:p w:rsidR="00E947F2" w:rsidRPr="00E947F2" w:rsidRDefault="00E947F2" w:rsidP="00E947F2">
            <w:pPr>
              <w:pStyle w:val="Normal2"/>
              <w:numPr>
                <w:ilvl w:val="0"/>
                <w:numId w:val="13"/>
              </w:numPr>
              <w:rPr>
                <w:rFonts w:ascii="Trebuchet MS" w:hAnsi="Trebuchet MS"/>
                <w:sz w:val="18"/>
              </w:rPr>
            </w:pPr>
            <w:r w:rsidRPr="00E947F2">
              <w:rPr>
                <w:rFonts w:ascii="Trebuchet MS" w:hAnsi="Trebuchet MS"/>
                <w:sz w:val="18"/>
              </w:rPr>
              <w:t>Cleaning of all shared areas (kitchen, bar/café area, box office desk, multi-function devices) implemented before and after use is part of protocols for staff to follow as well being part of daily clean undertaken by cleaners. A toilet protocol has also been implemented to ensure social distancing. In addition guidance on using the Control Room and projection equipment, stairs and moving around the building have been implemented for the Back of House Team.</w:t>
            </w:r>
          </w:p>
          <w:p w:rsidR="00E947F2" w:rsidRPr="00E947F2" w:rsidRDefault="00E947F2" w:rsidP="00E947F2">
            <w:pPr>
              <w:pStyle w:val="Normal2"/>
              <w:numPr>
                <w:ilvl w:val="0"/>
                <w:numId w:val="13"/>
              </w:numPr>
              <w:rPr>
                <w:rFonts w:ascii="Trebuchet MS" w:hAnsi="Trebuchet MS"/>
                <w:sz w:val="18"/>
              </w:rPr>
            </w:pPr>
            <w:r w:rsidRPr="00E947F2">
              <w:rPr>
                <w:rFonts w:ascii="Trebuchet MS" w:hAnsi="Trebuchet MS"/>
                <w:sz w:val="18"/>
              </w:rPr>
              <w:t>Tickets are only bookable online.  This will allow the Theatre to use the booking system as a ‘tracing’ tool if anyone reports the symptoms of Covid-19 as it holds the contact details of the customer and  can be used to trace and advise other patrons and team members, volunteers to ensure isolation, testing and deep cleaning.  The volunteer rota will be used to record who has been on duty and when.</w:t>
            </w:r>
          </w:p>
          <w:p w:rsidR="0077048D" w:rsidRDefault="0077048D" w:rsidP="0077048D">
            <w:pPr>
              <w:spacing w:after="240"/>
              <w:rPr>
                <w:rFonts w:ascii="Trebuchet MS" w:hAnsi="Trebuchet MS"/>
                <w:color w:val="808080" w:themeColor="background1" w:themeShade="80"/>
                <w:sz w:val="24"/>
              </w:rPr>
            </w:pPr>
            <w:r w:rsidRPr="0077048D">
              <w:rPr>
                <w:rFonts w:ascii="Trebuchet MS" w:hAnsi="Trebuchet MS"/>
                <w:b/>
                <w:sz w:val="18"/>
                <w:szCs w:val="18"/>
              </w:rPr>
              <w:t>S</w:t>
            </w:r>
            <w:r w:rsidR="00E947F2">
              <w:rPr>
                <w:rFonts w:ascii="Trebuchet MS" w:hAnsi="Trebuchet MS"/>
                <w:b/>
                <w:sz w:val="18"/>
                <w:szCs w:val="18"/>
              </w:rPr>
              <w:t>ee Appendix 02a and Appendix 02b for Cleaning Standard Operating Procedures.</w:t>
            </w:r>
          </w:p>
        </w:tc>
        <w:tc>
          <w:tcPr>
            <w:tcW w:w="3118" w:type="dxa"/>
          </w:tcPr>
          <w:p w:rsidR="0077048D" w:rsidRPr="009C0786" w:rsidRDefault="0077048D" w:rsidP="0077048D">
            <w:pPr>
              <w:pStyle w:val="ListParagraph"/>
              <w:numPr>
                <w:ilvl w:val="0"/>
                <w:numId w:val="14"/>
              </w:numPr>
              <w:spacing w:after="240"/>
              <w:rPr>
                <w:rFonts w:ascii="Trebuchet MS" w:hAnsi="Trebuchet MS"/>
                <w:sz w:val="20"/>
                <w:szCs w:val="18"/>
              </w:rPr>
            </w:pPr>
            <w:r w:rsidRPr="009C0786">
              <w:rPr>
                <w:rFonts w:ascii="Trebuchet MS" w:hAnsi="Trebuchet MS"/>
                <w:sz w:val="20"/>
                <w:szCs w:val="18"/>
              </w:rPr>
              <w:lastRenderedPageBreak/>
              <w:t>Maintain regular communications and updates with employees on the current position and regularly remind them to report if they have any Coronavirus symptoms they must inform their manager and seek testing.</w:t>
            </w:r>
          </w:p>
          <w:p w:rsidR="0077048D" w:rsidRPr="009C0786" w:rsidRDefault="0077048D" w:rsidP="0077048D">
            <w:pPr>
              <w:pStyle w:val="ListParagraph"/>
              <w:spacing w:after="240"/>
              <w:rPr>
                <w:rFonts w:ascii="Trebuchet MS" w:hAnsi="Trebuchet MS"/>
                <w:sz w:val="20"/>
                <w:szCs w:val="18"/>
              </w:rPr>
            </w:pPr>
          </w:p>
          <w:p w:rsidR="0077048D" w:rsidRPr="009C0786" w:rsidRDefault="0077048D" w:rsidP="0077048D">
            <w:pPr>
              <w:pStyle w:val="ListParagraph"/>
              <w:numPr>
                <w:ilvl w:val="0"/>
                <w:numId w:val="14"/>
              </w:numPr>
              <w:spacing w:after="240"/>
              <w:rPr>
                <w:rFonts w:ascii="Trebuchet MS" w:hAnsi="Trebuchet MS"/>
                <w:color w:val="808080" w:themeColor="background1" w:themeShade="80"/>
                <w:sz w:val="28"/>
              </w:rPr>
            </w:pPr>
            <w:r w:rsidRPr="009C0786">
              <w:rPr>
                <w:rFonts w:ascii="Trebuchet MS" w:hAnsi="Trebuchet MS"/>
                <w:sz w:val="20"/>
                <w:szCs w:val="18"/>
              </w:rPr>
              <w:t>All employees to follow management safety instructions with regards to Coronavirus and the work they undertake.</w:t>
            </w:r>
          </w:p>
          <w:p w:rsidR="0077048D" w:rsidRPr="009C0786" w:rsidRDefault="0077048D" w:rsidP="0077048D">
            <w:pPr>
              <w:pStyle w:val="ListParagraph"/>
              <w:rPr>
                <w:rFonts w:ascii="Trebuchet MS" w:hAnsi="Trebuchet MS"/>
                <w:color w:val="808080" w:themeColor="background1" w:themeShade="80"/>
                <w:sz w:val="28"/>
              </w:rPr>
            </w:pPr>
          </w:p>
          <w:p w:rsidR="0077048D" w:rsidRPr="0077048D" w:rsidRDefault="0077048D" w:rsidP="0077048D">
            <w:pPr>
              <w:pStyle w:val="ListParagraph"/>
              <w:numPr>
                <w:ilvl w:val="0"/>
                <w:numId w:val="14"/>
              </w:numPr>
              <w:spacing w:after="240"/>
              <w:rPr>
                <w:rFonts w:ascii="Trebuchet MS" w:hAnsi="Trebuchet MS"/>
                <w:color w:val="808080" w:themeColor="background1" w:themeShade="80"/>
                <w:sz w:val="24"/>
              </w:rPr>
            </w:pPr>
            <w:r w:rsidRPr="009C0786">
              <w:rPr>
                <w:rFonts w:ascii="Trebuchet MS" w:hAnsi="Trebuchet MS"/>
                <w:sz w:val="20"/>
              </w:rPr>
              <w:t>Managers and employees to continue to monitor workloads and flag any concerns or problems and identify support as appropriate.</w:t>
            </w:r>
          </w:p>
        </w:tc>
        <w:tc>
          <w:tcPr>
            <w:tcW w:w="2127" w:type="dxa"/>
          </w:tcPr>
          <w:p w:rsidR="009C0786" w:rsidRDefault="009C0786" w:rsidP="009C0786">
            <w:pPr>
              <w:pStyle w:val="ListParagraph"/>
              <w:spacing w:after="240"/>
              <w:rPr>
                <w:rFonts w:ascii="Trebuchet MS" w:hAnsi="Trebuchet MS"/>
                <w:color w:val="808080" w:themeColor="background1" w:themeShade="80"/>
                <w:sz w:val="20"/>
                <w:szCs w:val="20"/>
              </w:rPr>
            </w:pPr>
          </w:p>
          <w:p w:rsidR="009C0786" w:rsidRDefault="009C0786" w:rsidP="009C0786">
            <w:pPr>
              <w:pStyle w:val="ListParagraph"/>
              <w:spacing w:after="240"/>
              <w:rPr>
                <w:rFonts w:ascii="Trebuchet MS" w:hAnsi="Trebuchet MS"/>
                <w:color w:val="808080" w:themeColor="background1" w:themeShade="80"/>
                <w:sz w:val="20"/>
                <w:szCs w:val="20"/>
              </w:rPr>
            </w:pPr>
          </w:p>
          <w:p w:rsidR="009C0786" w:rsidRPr="009C0786" w:rsidRDefault="009C0786" w:rsidP="009C0786">
            <w:pPr>
              <w:pStyle w:val="ListParagraph"/>
              <w:spacing w:after="240"/>
              <w:rPr>
                <w:rFonts w:ascii="Trebuchet MS" w:hAnsi="Trebuchet MS"/>
                <w:color w:val="808080" w:themeColor="background1" w:themeShade="80"/>
                <w:sz w:val="20"/>
                <w:szCs w:val="20"/>
              </w:rPr>
            </w:pPr>
          </w:p>
          <w:p w:rsidR="00E947F2" w:rsidRPr="009C0786" w:rsidRDefault="00E947F2" w:rsidP="009C0786">
            <w:pPr>
              <w:pStyle w:val="ListParagraph"/>
              <w:numPr>
                <w:ilvl w:val="0"/>
                <w:numId w:val="29"/>
              </w:numPr>
              <w:spacing w:after="240"/>
              <w:rPr>
                <w:rFonts w:ascii="Trebuchet MS" w:hAnsi="Trebuchet MS"/>
                <w:color w:val="808080" w:themeColor="background1" w:themeShade="80"/>
                <w:sz w:val="20"/>
                <w:szCs w:val="20"/>
              </w:rPr>
            </w:pPr>
            <w:r w:rsidRPr="009C0786">
              <w:rPr>
                <w:rFonts w:ascii="Trebuchet MS" w:hAnsi="Trebuchet MS"/>
                <w:sz w:val="20"/>
                <w:szCs w:val="20"/>
              </w:rPr>
              <w:t>Ben Cannell</w:t>
            </w:r>
            <w:r w:rsidR="0077048D" w:rsidRPr="009C0786">
              <w:rPr>
                <w:rFonts w:ascii="Trebuchet MS" w:hAnsi="Trebuchet MS"/>
                <w:sz w:val="20"/>
                <w:szCs w:val="20"/>
              </w:rPr>
              <w:t xml:space="preserve"> (</w:t>
            </w:r>
            <w:r w:rsidRPr="009C0786">
              <w:rPr>
                <w:rFonts w:ascii="Trebuchet MS" w:hAnsi="Trebuchet MS"/>
                <w:sz w:val="20"/>
                <w:szCs w:val="20"/>
              </w:rPr>
              <w:t>Front of House Manager)</w:t>
            </w:r>
          </w:p>
          <w:p w:rsidR="009C0786" w:rsidRPr="009C0786" w:rsidRDefault="009C0786" w:rsidP="009C0786">
            <w:pPr>
              <w:spacing w:after="240"/>
              <w:rPr>
                <w:rFonts w:ascii="Trebuchet MS" w:hAnsi="Trebuchet MS"/>
                <w:color w:val="808080" w:themeColor="background1" w:themeShade="80"/>
                <w:sz w:val="20"/>
                <w:szCs w:val="20"/>
              </w:rPr>
            </w:pPr>
          </w:p>
          <w:p w:rsidR="0077048D" w:rsidRPr="0077048D" w:rsidRDefault="0077048D" w:rsidP="0077048D">
            <w:pPr>
              <w:pStyle w:val="ListParagraph"/>
              <w:spacing w:after="240"/>
              <w:rPr>
                <w:rFonts w:ascii="Trebuchet MS" w:hAnsi="Trebuchet MS"/>
                <w:color w:val="808080" w:themeColor="background1" w:themeShade="80"/>
                <w:sz w:val="20"/>
                <w:szCs w:val="20"/>
              </w:rPr>
            </w:pPr>
          </w:p>
          <w:p w:rsidR="00E947F2" w:rsidRDefault="00CE787A" w:rsidP="009C0786">
            <w:pPr>
              <w:pStyle w:val="ListParagraph"/>
              <w:numPr>
                <w:ilvl w:val="0"/>
                <w:numId w:val="29"/>
              </w:numPr>
              <w:spacing w:after="240"/>
              <w:rPr>
                <w:rFonts w:ascii="Trebuchet MS" w:hAnsi="Trebuchet MS"/>
                <w:sz w:val="20"/>
                <w:szCs w:val="20"/>
              </w:rPr>
            </w:pPr>
            <w:r w:rsidRPr="00CE787A">
              <w:rPr>
                <w:rFonts w:ascii="Trebuchet MS" w:hAnsi="Trebuchet MS"/>
                <w:sz w:val="20"/>
                <w:szCs w:val="20"/>
              </w:rPr>
              <w:t>All employees</w:t>
            </w:r>
          </w:p>
          <w:p w:rsidR="009C0786" w:rsidRPr="009C0786" w:rsidRDefault="009C0786" w:rsidP="009C0786">
            <w:pPr>
              <w:spacing w:after="240"/>
              <w:rPr>
                <w:rFonts w:ascii="Trebuchet MS" w:hAnsi="Trebuchet MS"/>
                <w:sz w:val="20"/>
                <w:szCs w:val="20"/>
              </w:rPr>
            </w:pPr>
          </w:p>
          <w:p w:rsidR="00E947F2" w:rsidRPr="00E947F2" w:rsidRDefault="00E947F2" w:rsidP="00E947F2">
            <w:pPr>
              <w:pStyle w:val="ListParagraph"/>
              <w:spacing w:after="240"/>
              <w:rPr>
                <w:rFonts w:ascii="Trebuchet MS" w:hAnsi="Trebuchet MS"/>
                <w:color w:val="808080" w:themeColor="background1" w:themeShade="80"/>
                <w:sz w:val="20"/>
                <w:szCs w:val="20"/>
              </w:rPr>
            </w:pPr>
          </w:p>
          <w:p w:rsidR="00CE787A" w:rsidRPr="00E947F2" w:rsidRDefault="00E947F2" w:rsidP="009C0786">
            <w:pPr>
              <w:pStyle w:val="ListParagraph"/>
              <w:numPr>
                <w:ilvl w:val="0"/>
                <w:numId w:val="29"/>
              </w:numPr>
              <w:spacing w:after="240"/>
              <w:rPr>
                <w:rFonts w:ascii="Trebuchet MS" w:hAnsi="Trebuchet MS"/>
                <w:color w:val="808080" w:themeColor="background1" w:themeShade="80"/>
                <w:sz w:val="20"/>
                <w:szCs w:val="20"/>
              </w:rPr>
            </w:pPr>
            <w:r>
              <w:rPr>
                <w:rFonts w:ascii="Trebuchet MS" w:hAnsi="Trebuchet MS"/>
                <w:sz w:val="20"/>
                <w:szCs w:val="20"/>
              </w:rPr>
              <w:t>Rhys Thomas, Theatre Director.</w:t>
            </w:r>
          </w:p>
          <w:p w:rsidR="00E947F2" w:rsidRPr="00E947F2" w:rsidRDefault="00E947F2" w:rsidP="00E947F2">
            <w:pPr>
              <w:pStyle w:val="ListParagraph"/>
              <w:rPr>
                <w:rFonts w:ascii="Trebuchet MS" w:hAnsi="Trebuchet MS"/>
                <w:color w:val="808080" w:themeColor="background1" w:themeShade="80"/>
                <w:sz w:val="20"/>
                <w:szCs w:val="20"/>
              </w:rPr>
            </w:pPr>
          </w:p>
          <w:p w:rsidR="00E947F2" w:rsidRPr="0077048D" w:rsidRDefault="00E947F2" w:rsidP="00E947F2">
            <w:pPr>
              <w:pStyle w:val="ListParagraph"/>
              <w:spacing w:after="240"/>
              <w:rPr>
                <w:rFonts w:ascii="Trebuchet MS" w:hAnsi="Trebuchet MS"/>
                <w:color w:val="808080" w:themeColor="background1" w:themeShade="80"/>
                <w:sz w:val="20"/>
                <w:szCs w:val="20"/>
              </w:rPr>
            </w:pPr>
            <w:r w:rsidRPr="00E947F2">
              <w:rPr>
                <w:rFonts w:ascii="Trebuchet MS" w:hAnsi="Trebuchet MS"/>
                <w:sz w:val="20"/>
                <w:szCs w:val="20"/>
              </w:rPr>
              <w:t>Ben Cannell, Front of House Manager</w:t>
            </w:r>
          </w:p>
        </w:tc>
      </w:tr>
      <w:tr w:rsidR="0077048D" w:rsidTr="009C0786">
        <w:tc>
          <w:tcPr>
            <w:tcW w:w="2093" w:type="dxa"/>
          </w:tcPr>
          <w:p w:rsidR="00CE787A" w:rsidRPr="00CE787A" w:rsidRDefault="00CE787A" w:rsidP="00CE787A">
            <w:pPr>
              <w:pStyle w:val="Normal2"/>
              <w:numPr>
                <w:ilvl w:val="0"/>
                <w:numId w:val="12"/>
              </w:numPr>
              <w:ind w:hanging="184"/>
              <w:rPr>
                <w:rFonts w:ascii="Trebuchet MS" w:hAnsi="Trebuchet MS"/>
                <w:sz w:val="18"/>
              </w:rPr>
            </w:pPr>
            <w:r w:rsidRPr="00CE787A">
              <w:rPr>
                <w:rFonts w:ascii="Trebuchet MS" w:hAnsi="Trebuchet MS"/>
                <w:b/>
                <w:sz w:val="22"/>
                <w:u w:val="single"/>
              </w:rPr>
              <w:lastRenderedPageBreak/>
              <w:t>Psychological / Employee Wellbeing</w:t>
            </w:r>
            <w:r w:rsidRPr="00CE787A">
              <w:rPr>
                <w:rFonts w:ascii="Trebuchet MS" w:hAnsi="Trebuchet MS"/>
                <w:sz w:val="18"/>
              </w:rPr>
              <w:br/>
            </w:r>
            <w:r w:rsidRPr="00CE787A">
              <w:rPr>
                <w:rFonts w:ascii="Trebuchet MS" w:hAnsi="Trebuchet MS"/>
                <w:sz w:val="18"/>
              </w:rPr>
              <w:br/>
            </w:r>
            <w:r w:rsidRPr="00CE787A">
              <w:rPr>
                <w:rFonts w:ascii="Trebuchet MS" w:hAnsi="Trebuchet MS"/>
                <w:sz w:val="18"/>
              </w:rPr>
              <w:lastRenderedPageBreak/>
              <w:t xml:space="preserve">Workload and personal impacts. </w:t>
            </w:r>
            <w:r w:rsidRPr="00CE787A">
              <w:rPr>
                <w:rFonts w:ascii="Trebuchet MS" w:hAnsi="Trebuchet MS"/>
                <w:sz w:val="18"/>
              </w:rPr>
              <w:br/>
            </w:r>
            <w:r w:rsidRPr="00CE787A">
              <w:rPr>
                <w:rFonts w:ascii="Trebuchet MS" w:hAnsi="Trebuchet MS"/>
                <w:sz w:val="18"/>
              </w:rPr>
              <w:br/>
              <w:t>Anxiety due to pressures, demands and unrealistic expectations</w:t>
            </w:r>
            <w:r w:rsidRPr="00CE787A">
              <w:rPr>
                <w:rFonts w:ascii="Trebuchet MS" w:hAnsi="Trebuchet MS"/>
                <w:sz w:val="18"/>
              </w:rPr>
              <w:br/>
            </w:r>
            <w:r w:rsidRPr="00CE787A">
              <w:rPr>
                <w:rFonts w:ascii="Trebuchet MS" w:hAnsi="Trebuchet MS"/>
                <w:sz w:val="18"/>
              </w:rPr>
              <w:br/>
              <w:t xml:space="preserve">Uncertainty and absence of knowledge due to the unprecedented nature of the pandemic. </w:t>
            </w:r>
          </w:p>
          <w:p w:rsidR="00CE787A" w:rsidRPr="00CE787A" w:rsidRDefault="00CE787A" w:rsidP="00CE787A">
            <w:pPr>
              <w:pStyle w:val="Normal2"/>
              <w:ind w:left="360"/>
              <w:rPr>
                <w:rFonts w:ascii="Trebuchet MS" w:hAnsi="Trebuchet MS"/>
                <w:sz w:val="18"/>
              </w:rPr>
            </w:pPr>
            <w:r w:rsidRPr="00CE787A">
              <w:rPr>
                <w:rFonts w:ascii="Trebuchet MS" w:hAnsi="Trebuchet MS"/>
                <w:sz w:val="18"/>
              </w:rPr>
              <w:t xml:space="preserve">Concerns about protected loved ones at home and contracted the disease in the office </w:t>
            </w:r>
          </w:p>
          <w:p w:rsidR="00CE787A" w:rsidRPr="00CE787A" w:rsidRDefault="00CE787A" w:rsidP="00CE787A">
            <w:pPr>
              <w:pStyle w:val="Normal2"/>
              <w:ind w:left="360"/>
              <w:rPr>
                <w:rFonts w:ascii="Trebuchet MS" w:hAnsi="Trebuchet MS"/>
                <w:sz w:val="18"/>
              </w:rPr>
            </w:pPr>
            <w:r w:rsidRPr="00CE787A">
              <w:rPr>
                <w:rFonts w:ascii="Trebuchet MS" w:hAnsi="Trebuchet MS"/>
                <w:sz w:val="18"/>
              </w:rPr>
              <w:t>Staff fears of losing their jobs</w:t>
            </w:r>
          </w:p>
          <w:p w:rsidR="0077048D" w:rsidRPr="00F06844" w:rsidRDefault="0077048D" w:rsidP="00D8466E">
            <w:pPr>
              <w:spacing w:after="240"/>
              <w:rPr>
                <w:rFonts w:ascii="Trebuchet MS" w:hAnsi="Trebuchet MS"/>
                <w:b/>
                <w:sz w:val="24"/>
                <w:szCs w:val="24"/>
                <w:u w:val="single"/>
              </w:rPr>
            </w:pPr>
          </w:p>
        </w:tc>
        <w:tc>
          <w:tcPr>
            <w:tcW w:w="1701" w:type="dxa"/>
          </w:tcPr>
          <w:p w:rsidR="0077048D" w:rsidRPr="00CE787A" w:rsidRDefault="00CE787A" w:rsidP="00D8466E">
            <w:pPr>
              <w:spacing w:after="240"/>
              <w:rPr>
                <w:rFonts w:ascii="Trebuchet MS" w:hAnsi="Trebuchet MS"/>
                <w:sz w:val="18"/>
              </w:rPr>
            </w:pPr>
            <w:r w:rsidRPr="00CE787A">
              <w:rPr>
                <w:rFonts w:ascii="Trebuchet MS" w:hAnsi="Trebuchet MS"/>
                <w:sz w:val="20"/>
              </w:rPr>
              <w:lastRenderedPageBreak/>
              <w:t>As defined in the opening section.</w:t>
            </w:r>
          </w:p>
        </w:tc>
        <w:tc>
          <w:tcPr>
            <w:tcW w:w="5103" w:type="dxa"/>
          </w:tcPr>
          <w:p w:rsidR="00CE787A" w:rsidRPr="009C0786" w:rsidRDefault="00CE787A" w:rsidP="00CE787A">
            <w:pPr>
              <w:pStyle w:val="Normal2"/>
              <w:ind w:left="360"/>
              <w:rPr>
                <w:rFonts w:ascii="Trebuchet MS" w:hAnsi="Trebuchet MS"/>
                <w:b/>
              </w:rPr>
            </w:pPr>
            <w:r w:rsidRPr="009C0786">
              <w:rPr>
                <w:rFonts w:ascii="Trebuchet MS" w:hAnsi="Trebuchet MS"/>
                <w:b/>
              </w:rPr>
              <w:t xml:space="preserve">Please note a number of controls in place in the first section also support Employee wellbeing but have not been repeated in this section: </w:t>
            </w:r>
          </w:p>
          <w:p w:rsidR="00CE787A" w:rsidRPr="009C0786" w:rsidRDefault="00CE787A" w:rsidP="00CE787A">
            <w:pPr>
              <w:pStyle w:val="Normal2"/>
              <w:numPr>
                <w:ilvl w:val="0"/>
                <w:numId w:val="16"/>
              </w:numPr>
              <w:ind w:left="360"/>
              <w:rPr>
                <w:rFonts w:ascii="Trebuchet MS" w:hAnsi="Trebuchet MS"/>
                <w:sz w:val="18"/>
              </w:rPr>
            </w:pPr>
            <w:r w:rsidRPr="009C0786">
              <w:rPr>
                <w:rFonts w:ascii="Trebuchet MS" w:hAnsi="Trebuchet MS"/>
                <w:sz w:val="18"/>
                <w:szCs w:val="18"/>
              </w:rPr>
              <w:lastRenderedPageBreak/>
              <w:t>All employees have been fully briefed with current advice on</w:t>
            </w:r>
            <w:r w:rsidRPr="009C0786">
              <w:rPr>
                <w:rFonts w:ascii="Trebuchet MS" w:hAnsi="Trebuchet MS"/>
                <w:sz w:val="18"/>
              </w:rPr>
              <w:t xml:space="preserve"> staying protected through the Council’s </w:t>
            </w:r>
            <w:hyperlink r:id="rId11" w:history="1">
              <w:r w:rsidRPr="009C0786">
                <w:rPr>
                  <w:rStyle w:val="Hyperlink"/>
                  <w:rFonts w:ascii="Trebuchet MS" w:hAnsi="Trebuchet MS"/>
                  <w:sz w:val="18"/>
                </w:rPr>
                <w:t>Coronavirus Information Page</w:t>
              </w:r>
            </w:hyperlink>
            <w:r w:rsidRPr="009C0786">
              <w:rPr>
                <w:rFonts w:ascii="Trebuchet MS" w:hAnsi="Trebuchet MS"/>
                <w:sz w:val="18"/>
              </w:rPr>
              <w:t xml:space="preserve"> and all staff messages</w:t>
            </w:r>
          </w:p>
          <w:p w:rsidR="00CE787A" w:rsidRPr="009C0786" w:rsidRDefault="00CE787A" w:rsidP="00CE787A">
            <w:pPr>
              <w:pStyle w:val="Normal2"/>
              <w:numPr>
                <w:ilvl w:val="0"/>
                <w:numId w:val="16"/>
              </w:numPr>
              <w:ind w:left="360"/>
              <w:rPr>
                <w:rFonts w:ascii="Trebuchet MS" w:hAnsi="Trebuchet MS"/>
                <w:sz w:val="18"/>
              </w:rPr>
            </w:pPr>
            <w:r w:rsidRPr="009C0786">
              <w:rPr>
                <w:rFonts w:ascii="Trebuchet MS" w:hAnsi="Trebuchet MS"/>
                <w:sz w:val="18"/>
              </w:rPr>
              <w:t xml:space="preserve">All employees have been asked to complete a wellbeing survey to understand their individual support needs by 12/6/2020. Managers/HR to support staff in line with feedback </w:t>
            </w:r>
            <w:r w:rsidR="00E947F2" w:rsidRPr="009C0786">
              <w:rPr>
                <w:rFonts w:ascii="Trebuchet MS" w:hAnsi="Trebuchet MS"/>
                <w:sz w:val="18"/>
              </w:rPr>
              <w:t>and to support the reintroduction of volunteers to return to the theatre where this is appropriate and in line with this risk assessment.</w:t>
            </w:r>
          </w:p>
          <w:p w:rsidR="00CE787A" w:rsidRPr="009C0786" w:rsidRDefault="00CE787A" w:rsidP="00CE787A">
            <w:pPr>
              <w:pStyle w:val="Normal2"/>
              <w:numPr>
                <w:ilvl w:val="0"/>
                <w:numId w:val="16"/>
              </w:numPr>
              <w:ind w:left="360"/>
              <w:rPr>
                <w:rFonts w:ascii="Trebuchet MS" w:hAnsi="Trebuchet MS"/>
                <w:sz w:val="18"/>
              </w:rPr>
            </w:pPr>
            <w:r w:rsidRPr="009C0786">
              <w:rPr>
                <w:rFonts w:ascii="Trebuchet MS" w:hAnsi="Trebuchet MS"/>
                <w:sz w:val="18"/>
              </w:rPr>
              <w:t>List established of employees who are in the extremely vulnerable / clinically vulnerable groups or who are caring for others who are, such as a spouse. List to be used  to ensure safety measures for these individuals is adequate and employees are supported as appropriate</w:t>
            </w:r>
          </w:p>
          <w:p w:rsidR="00CE787A" w:rsidRPr="009C0786" w:rsidRDefault="00CE787A" w:rsidP="00CE787A">
            <w:pPr>
              <w:pStyle w:val="Normal2"/>
              <w:numPr>
                <w:ilvl w:val="0"/>
                <w:numId w:val="16"/>
              </w:numPr>
              <w:ind w:left="360"/>
              <w:rPr>
                <w:rFonts w:ascii="Trebuchet MS" w:hAnsi="Trebuchet MS"/>
                <w:sz w:val="18"/>
              </w:rPr>
            </w:pPr>
            <w:r w:rsidRPr="009C0786">
              <w:rPr>
                <w:rFonts w:ascii="Trebuchet MS" w:hAnsi="Trebuchet MS"/>
                <w:sz w:val="18"/>
              </w:rPr>
              <w:t xml:space="preserve">Mental Health support by MHFA, Employee Assistance, Able Futures and Wellbeing continuously available on the Councils intranet </w:t>
            </w:r>
            <w:hyperlink r:id="rId12" w:history="1">
              <w:r w:rsidRPr="009C0786">
                <w:rPr>
                  <w:rStyle w:val="Hyperlink"/>
                  <w:rFonts w:ascii="Trebuchet MS" w:hAnsi="Trebuchet MS"/>
                  <w:sz w:val="18"/>
                </w:rPr>
                <w:t>Wellbeing-hub</w:t>
              </w:r>
            </w:hyperlink>
            <w:r w:rsidRPr="009C0786">
              <w:rPr>
                <w:rFonts w:ascii="Trebuchet MS" w:hAnsi="Trebuchet MS"/>
                <w:sz w:val="18"/>
              </w:rPr>
              <w:t xml:space="preserve"> </w:t>
            </w:r>
          </w:p>
          <w:p w:rsidR="00CE787A" w:rsidRPr="009C0786" w:rsidRDefault="00CE787A" w:rsidP="00CE787A">
            <w:pPr>
              <w:pStyle w:val="Normal2"/>
              <w:numPr>
                <w:ilvl w:val="0"/>
                <w:numId w:val="16"/>
              </w:numPr>
              <w:ind w:left="360"/>
              <w:rPr>
                <w:rFonts w:ascii="Trebuchet MS" w:hAnsi="Trebuchet MS"/>
                <w:sz w:val="18"/>
              </w:rPr>
            </w:pPr>
            <w:r w:rsidRPr="009C0786">
              <w:rPr>
                <w:rFonts w:ascii="Trebuchet MS" w:hAnsi="Trebuchet MS"/>
                <w:sz w:val="18"/>
              </w:rPr>
              <w:t xml:space="preserve">Regular information sharing to ensure all employees stay connected to their teams to avoid risks of isolation. </w:t>
            </w:r>
          </w:p>
          <w:p w:rsidR="0077048D" w:rsidRPr="00D8466E" w:rsidRDefault="0077048D" w:rsidP="00E947F2">
            <w:pPr>
              <w:pStyle w:val="Normal2"/>
              <w:ind w:left="360"/>
              <w:rPr>
                <w:rFonts w:ascii="Trebuchet MS" w:hAnsi="Trebuchet MS"/>
                <w:sz w:val="18"/>
              </w:rPr>
            </w:pPr>
          </w:p>
        </w:tc>
        <w:tc>
          <w:tcPr>
            <w:tcW w:w="3118" w:type="dxa"/>
          </w:tcPr>
          <w:p w:rsidR="00CE787A" w:rsidRDefault="00CE787A" w:rsidP="00DB625B">
            <w:pPr>
              <w:spacing w:after="240"/>
              <w:rPr>
                <w:rFonts w:ascii="Trebuchet MS" w:hAnsi="Trebuchet MS"/>
                <w:color w:val="808080" w:themeColor="background1" w:themeShade="80"/>
                <w:sz w:val="24"/>
              </w:rPr>
            </w:pPr>
          </w:p>
        </w:tc>
        <w:tc>
          <w:tcPr>
            <w:tcW w:w="2127" w:type="dxa"/>
          </w:tcPr>
          <w:p w:rsidR="0077048D" w:rsidRPr="009C0786" w:rsidRDefault="00E947F2" w:rsidP="00CE787A">
            <w:pPr>
              <w:spacing w:after="240"/>
              <w:rPr>
                <w:rFonts w:ascii="Trebuchet MS" w:hAnsi="Trebuchet MS"/>
                <w:sz w:val="20"/>
                <w:szCs w:val="20"/>
              </w:rPr>
            </w:pPr>
            <w:r w:rsidRPr="009C0786">
              <w:rPr>
                <w:rFonts w:ascii="Trebuchet MS" w:hAnsi="Trebuchet MS"/>
                <w:sz w:val="20"/>
                <w:szCs w:val="20"/>
              </w:rPr>
              <w:t>Rhys Thomas Theatre Director</w:t>
            </w:r>
          </w:p>
          <w:p w:rsidR="00E947F2" w:rsidRDefault="00E947F2" w:rsidP="00CE787A">
            <w:pPr>
              <w:spacing w:after="240"/>
              <w:rPr>
                <w:rFonts w:ascii="Trebuchet MS" w:hAnsi="Trebuchet MS"/>
                <w:color w:val="808080" w:themeColor="background1" w:themeShade="80"/>
                <w:sz w:val="24"/>
              </w:rPr>
            </w:pPr>
            <w:r w:rsidRPr="009C0786">
              <w:rPr>
                <w:rFonts w:ascii="Trebuchet MS" w:hAnsi="Trebuchet MS"/>
                <w:sz w:val="20"/>
                <w:szCs w:val="20"/>
              </w:rPr>
              <w:t xml:space="preserve">Ben Cannell, Front </w:t>
            </w:r>
            <w:r w:rsidRPr="009C0786">
              <w:rPr>
                <w:rFonts w:ascii="Trebuchet MS" w:hAnsi="Trebuchet MS"/>
                <w:sz w:val="20"/>
                <w:szCs w:val="20"/>
              </w:rPr>
              <w:lastRenderedPageBreak/>
              <w:t>of House Manager</w:t>
            </w:r>
          </w:p>
        </w:tc>
      </w:tr>
      <w:tr w:rsidR="0077048D" w:rsidTr="009C0786">
        <w:tc>
          <w:tcPr>
            <w:tcW w:w="2093" w:type="dxa"/>
          </w:tcPr>
          <w:p w:rsidR="00CE787A" w:rsidRPr="00CE787A" w:rsidRDefault="00CE787A" w:rsidP="00E947F2">
            <w:pPr>
              <w:pStyle w:val="Normal2"/>
              <w:numPr>
                <w:ilvl w:val="0"/>
                <w:numId w:val="12"/>
              </w:numPr>
              <w:jc w:val="center"/>
              <w:rPr>
                <w:rFonts w:ascii="Trebuchet MS" w:hAnsi="Trebuchet MS"/>
                <w:b/>
                <w:sz w:val="22"/>
                <w:szCs w:val="18"/>
                <w:u w:val="single"/>
              </w:rPr>
            </w:pPr>
            <w:r w:rsidRPr="00CE787A">
              <w:rPr>
                <w:rFonts w:ascii="Trebuchet MS" w:hAnsi="Trebuchet MS"/>
                <w:b/>
                <w:sz w:val="22"/>
                <w:szCs w:val="18"/>
                <w:u w:val="single"/>
              </w:rPr>
              <w:lastRenderedPageBreak/>
              <w:t>Physical / Workplace Issues</w:t>
            </w:r>
          </w:p>
          <w:p w:rsidR="00CE787A" w:rsidRPr="00CE787A" w:rsidRDefault="00CE787A" w:rsidP="00CE787A">
            <w:pPr>
              <w:pStyle w:val="Normal2"/>
              <w:ind w:left="360"/>
              <w:rPr>
                <w:rFonts w:ascii="Trebuchet MS" w:hAnsi="Trebuchet MS"/>
                <w:sz w:val="18"/>
                <w:szCs w:val="18"/>
              </w:rPr>
            </w:pPr>
            <w:r w:rsidRPr="00E947F2">
              <w:rPr>
                <w:rFonts w:ascii="Trebuchet MS" w:hAnsi="Trebuchet MS"/>
                <w:szCs w:val="18"/>
              </w:rPr>
              <w:t>(see section II as well)</w:t>
            </w:r>
            <w:r w:rsidRPr="00E947F2">
              <w:rPr>
                <w:rFonts w:ascii="Trebuchet MS" w:hAnsi="Trebuchet MS"/>
                <w:szCs w:val="18"/>
              </w:rPr>
              <w:br/>
            </w:r>
            <w:r w:rsidRPr="00E947F2">
              <w:rPr>
                <w:rFonts w:ascii="Trebuchet MS" w:hAnsi="Trebuchet MS"/>
                <w:szCs w:val="18"/>
              </w:rPr>
              <w:br/>
              <w:t xml:space="preserve">Changes in Emergency </w:t>
            </w:r>
            <w:r w:rsidRPr="00E947F2">
              <w:rPr>
                <w:rFonts w:ascii="Trebuchet MS" w:hAnsi="Trebuchet MS"/>
                <w:szCs w:val="18"/>
              </w:rPr>
              <w:lastRenderedPageBreak/>
              <w:t xml:space="preserve">provision in terms of </w:t>
            </w:r>
            <w:r w:rsidRPr="00E947F2">
              <w:rPr>
                <w:rFonts w:ascii="Trebuchet MS" w:hAnsi="Trebuchet MS"/>
                <w:szCs w:val="18"/>
              </w:rPr>
              <w:br/>
              <w:t>* First Aid</w:t>
            </w:r>
            <w:r w:rsidRPr="00E947F2">
              <w:rPr>
                <w:rFonts w:ascii="Trebuchet MS" w:hAnsi="Trebuchet MS"/>
                <w:szCs w:val="18"/>
              </w:rPr>
              <w:br/>
              <w:t>* Fire safety</w:t>
            </w:r>
            <w:r w:rsidRPr="00E947F2">
              <w:rPr>
                <w:rFonts w:ascii="Trebuchet MS" w:hAnsi="Trebuchet MS"/>
                <w:szCs w:val="18"/>
              </w:rPr>
              <w:br/>
              <w:t>* Security</w:t>
            </w:r>
            <w:r w:rsidRPr="00E947F2">
              <w:rPr>
                <w:rFonts w:ascii="Trebuchet MS" w:hAnsi="Trebuchet MS"/>
                <w:szCs w:val="18"/>
              </w:rPr>
              <w:br/>
              <w:t>* Lone working</w:t>
            </w:r>
            <w:r w:rsidRPr="00CE787A">
              <w:rPr>
                <w:rFonts w:ascii="Trebuchet MS" w:hAnsi="Trebuchet MS"/>
                <w:sz w:val="18"/>
                <w:szCs w:val="18"/>
              </w:rPr>
              <w:br/>
            </w:r>
          </w:p>
          <w:p w:rsidR="0077048D" w:rsidRPr="00F06844" w:rsidRDefault="0077048D" w:rsidP="00CE787A">
            <w:pPr>
              <w:spacing w:after="240"/>
              <w:rPr>
                <w:rFonts w:ascii="Trebuchet MS" w:hAnsi="Trebuchet MS"/>
                <w:b/>
                <w:sz w:val="24"/>
                <w:u w:val="single"/>
              </w:rPr>
            </w:pPr>
          </w:p>
        </w:tc>
        <w:tc>
          <w:tcPr>
            <w:tcW w:w="1701" w:type="dxa"/>
          </w:tcPr>
          <w:p w:rsidR="0077048D" w:rsidRPr="00CE787A" w:rsidRDefault="00CE787A" w:rsidP="00C471A3">
            <w:pPr>
              <w:spacing w:after="240"/>
              <w:rPr>
                <w:rFonts w:ascii="Trebuchet MS" w:hAnsi="Trebuchet MS"/>
                <w:sz w:val="18"/>
              </w:rPr>
            </w:pPr>
            <w:r w:rsidRPr="00CE787A">
              <w:rPr>
                <w:rFonts w:ascii="Trebuchet MS" w:hAnsi="Trebuchet MS"/>
                <w:sz w:val="20"/>
              </w:rPr>
              <w:lastRenderedPageBreak/>
              <w:t>As defined in the opening section.</w:t>
            </w:r>
          </w:p>
        </w:tc>
        <w:tc>
          <w:tcPr>
            <w:tcW w:w="5103" w:type="dxa"/>
          </w:tcPr>
          <w:p w:rsidR="00E947F2" w:rsidRPr="00E947F2" w:rsidRDefault="00E947F2" w:rsidP="00E947F2">
            <w:pPr>
              <w:pStyle w:val="Normal2"/>
              <w:numPr>
                <w:ilvl w:val="0"/>
                <w:numId w:val="19"/>
              </w:numPr>
              <w:rPr>
                <w:rFonts w:ascii="Trebuchet MS" w:hAnsi="Trebuchet MS"/>
                <w:sz w:val="18"/>
              </w:rPr>
            </w:pPr>
            <w:r w:rsidRPr="00E947F2">
              <w:rPr>
                <w:rFonts w:ascii="Trebuchet MS" w:hAnsi="Trebuchet MS"/>
                <w:sz w:val="18"/>
              </w:rPr>
              <w:t>There will always be 2 x Team Members First Aid qualified and are also designated Fire Marshalls.</w:t>
            </w:r>
            <w:r w:rsidRPr="00E947F2">
              <w:rPr>
                <w:rFonts w:ascii="Trebuchet MS" w:hAnsi="Trebuchet MS"/>
                <w:sz w:val="18"/>
              </w:rPr>
              <w:br/>
            </w:r>
            <w:r w:rsidRPr="00E947F2">
              <w:rPr>
                <w:rFonts w:ascii="Trebuchet MS" w:hAnsi="Trebuchet MS"/>
                <w:b/>
                <w:sz w:val="18"/>
              </w:rPr>
              <w:t>See Appendix 03</w:t>
            </w:r>
          </w:p>
          <w:p w:rsidR="00E947F2" w:rsidRPr="00E947F2" w:rsidRDefault="00E947F2" w:rsidP="00E947F2">
            <w:pPr>
              <w:pStyle w:val="Normal2"/>
              <w:ind w:left="360"/>
              <w:rPr>
                <w:rFonts w:ascii="Trebuchet MS" w:hAnsi="Trebuchet MS"/>
                <w:sz w:val="18"/>
              </w:rPr>
            </w:pPr>
            <w:r w:rsidRPr="00E947F2">
              <w:rPr>
                <w:rFonts w:ascii="Trebuchet MS" w:hAnsi="Trebuchet MS"/>
                <w:sz w:val="18"/>
              </w:rPr>
              <w:t>Ensure adequate first aid coverage while there are customers attending screenings.</w:t>
            </w:r>
          </w:p>
          <w:p w:rsidR="00E947F2" w:rsidRPr="00E947F2" w:rsidRDefault="00E947F2" w:rsidP="00E947F2">
            <w:pPr>
              <w:pStyle w:val="Normal2"/>
              <w:ind w:left="360"/>
              <w:rPr>
                <w:rFonts w:ascii="Trebuchet MS" w:hAnsi="Trebuchet MS"/>
                <w:sz w:val="18"/>
              </w:rPr>
            </w:pPr>
          </w:p>
          <w:p w:rsidR="00E947F2" w:rsidRPr="00E947F2" w:rsidRDefault="00E947F2" w:rsidP="00E947F2">
            <w:pPr>
              <w:pStyle w:val="Normal2"/>
              <w:ind w:left="360"/>
              <w:rPr>
                <w:rFonts w:ascii="Trebuchet MS" w:hAnsi="Trebuchet MS"/>
                <w:sz w:val="18"/>
              </w:rPr>
            </w:pPr>
            <w:r w:rsidRPr="00E947F2">
              <w:rPr>
                <w:rFonts w:ascii="Trebuchet MS" w:hAnsi="Trebuchet MS"/>
                <w:sz w:val="18"/>
              </w:rPr>
              <w:t>For over 25 people, at least one other first-aider must be on site.</w:t>
            </w:r>
            <w:r w:rsidRPr="00E947F2">
              <w:rPr>
                <w:rFonts w:ascii="Trebuchet MS" w:hAnsi="Trebuchet MS"/>
                <w:sz w:val="18"/>
              </w:rPr>
              <w:br/>
            </w:r>
            <w:r w:rsidRPr="00E947F2">
              <w:rPr>
                <w:rFonts w:ascii="Trebuchet MS" w:hAnsi="Trebuchet MS"/>
                <w:sz w:val="18"/>
              </w:rPr>
              <w:lastRenderedPageBreak/>
              <w:br/>
              <w:t>For every 100 people (or part thereof) above 25, there must be one first-aider</w:t>
            </w:r>
            <w:r w:rsidRPr="00E947F2">
              <w:rPr>
                <w:rFonts w:ascii="Trebuchet MS" w:hAnsi="Trebuchet MS"/>
                <w:sz w:val="18"/>
              </w:rPr>
              <w:br/>
            </w:r>
          </w:p>
          <w:p w:rsidR="00E947F2" w:rsidRPr="00E947F2" w:rsidRDefault="00E947F2" w:rsidP="00E947F2">
            <w:pPr>
              <w:pStyle w:val="Normal2"/>
              <w:numPr>
                <w:ilvl w:val="0"/>
                <w:numId w:val="19"/>
              </w:numPr>
              <w:rPr>
                <w:rFonts w:ascii="Trebuchet MS" w:hAnsi="Trebuchet MS"/>
                <w:sz w:val="18"/>
              </w:rPr>
            </w:pPr>
            <w:r w:rsidRPr="00E947F2">
              <w:rPr>
                <w:rFonts w:ascii="Trebuchet MS" w:hAnsi="Trebuchet MS"/>
                <w:sz w:val="18"/>
              </w:rPr>
              <w:t>FOH and BOH teams issued with Lone Worker Devices monitored 24/7/365 by an Alarm Receiving Centre and mobile phones.</w:t>
            </w:r>
          </w:p>
          <w:p w:rsidR="00E947F2" w:rsidRPr="00E947F2" w:rsidRDefault="00E947F2" w:rsidP="00E947F2">
            <w:pPr>
              <w:pStyle w:val="Normal2"/>
              <w:numPr>
                <w:ilvl w:val="0"/>
                <w:numId w:val="19"/>
              </w:numPr>
              <w:rPr>
                <w:rFonts w:ascii="Trebuchet MS" w:hAnsi="Trebuchet MS"/>
                <w:sz w:val="18"/>
              </w:rPr>
            </w:pPr>
            <w:r w:rsidRPr="00E947F2">
              <w:rPr>
                <w:rFonts w:ascii="Trebuchet MS" w:hAnsi="Trebuchet MS"/>
                <w:sz w:val="18"/>
              </w:rPr>
              <w:t>Access to first aid kits</w:t>
            </w:r>
          </w:p>
          <w:p w:rsidR="00E947F2" w:rsidRPr="00E947F2" w:rsidRDefault="00E947F2" w:rsidP="00E947F2">
            <w:pPr>
              <w:pStyle w:val="Normal2"/>
              <w:numPr>
                <w:ilvl w:val="0"/>
                <w:numId w:val="19"/>
              </w:numPr>
              <w:rPr>
                <w:rFonts w:ascii="Trebuchet MS" w:hAnsi="Trebuchet MS"/>
                <w:sz w:val="18"/>
              </w:rPr>
            </w:pPr>
            <w:r w:rsidRPr="00E947F2">
              <w:rPr>
                <w:rFonts w:ascii="Trebuchet MS" w:hAnsi="Trebuchet MS"/>
                <w:sz w:val="18"/>
              </w:rPr>
              <w:t xml:space="preserve">Fire evacuation procedures updated for social distancing and included in Office Protocols with additional signing in place. </w:t>
            </w:r>
          </w:p>
          <w:p w:rsidR="00E947F2" w:rsidRDefault="00E947F2" w:rsidP="00E947F2">
            <w:pPr>
              <w:pStyle w:val="Normal2"/>
              <w:numPr>
                <w:ilvl w:val="0"/>
                <w:numId w:val="19"/>
              </w:numPr>
            </w:pPr>
            <w:r w:rsidRPr="00E947F2">
              <w:rPr>
                <w:rFonts w:ascii="Trebuchet MS" w:hAnsi="Trebuchet MS"/>
                <w:sz w:val="18"/>
              </w:rPr>
              <w:t>Communicate all changes and controls to external contractors as appropriate including Cleaners</w:t>
            </w:r>
          </w:p>
          <w:p w:rsidR="0077048D" w:rsidRPr="00E947F2" w:rsidRDefault="0077048D" w:rsidP="00E947F2">
            <w:pPr>
              <w:rPr>
                <w:rFonts w:ascii="Trebuchet MS" w:hAnsi="Trebuchet MS"/>
                <w:sz w:val="18"/>
              </w:rPr>
            </w:pPr>
          </w:p>
        </w:tc>
        <w:tc>
          <w:tcPr>
            <w:tcW w:w="3118" w:type="dxa"/>
          </w:tcPr>
          <w:p w:rsidR="00E947F2" w:rsidRPr="00E947F2" w:rsidRDefault="00E947F2" w:rsidP="00E947F2">
            <w:pPr>
              <w:pStyle w:val="Normal2"/>
              <w:numPr>
                <w:ilvl w:val="0"/>
                <w:numId w:val="22"/>
              </w:numPr>
              <w:rPr>
                <w:sz w:val="22"/>
              </w:rPr>
            </w:pPr>
            <w:r w:rsidRPr="00E947F2">
              <w:rPr>
                <w:rFonts w:ascii="Trebuchet MS" w:hAnsi="Trebuchet MS"/>
              </w:rPr>
              <w:lastRenderedPageBreak/>
              <w:t>Communicate all changes and controls to external contractors as appropriate including Cleaners.</w:t>
            </w:r>
          </w:p>
          <w:p w:rsidR="00B93425" w:rsidRPr="00E947F2" w:rsidRDefault="00E947F2" w:rsidP="00B93425">
            <w:pPr>
              <w:pStyle w:val="Normal2"/>
              <w:numPr>
                <w:ilvl w:val="0"/>
                <w:numId w:val="22"/>
              </w:numPr>
              <w:rPr>
                <w:rFonts w:ascii="Trebuchet MS" w:hAnsi="Trebuchet MS"/>
              </w:rPr>
            </w:pPr>
            <w:r w:rsidRPr="00E947F2">
              <w:rPr>
                <w:rFonts w:ascii="Trebuchet MS" w:hAnsi="Trebuchet MS"/>
              </w:rPr>
              <w:t xml:space="preserve">Additional cleaning to be actioned in line with need. FOH Manager will </w:t>
            </w:r>
            <w:r w:rsidRPr="00E947F2">
              <w:rPr>
                <w:rFonts w:ascii="Trebuchet MS" w:hAnsi="Trebuchet MS"/>
              </w:rPr>
              <w:lastRenderedPageBreak/>
              <w:t>monitor use and review whether additional cleaning is required or can be managed through decommissioning areas to allow focus on main areas</w:t>
            </w:r>
          </w:p>
        </w:tc>
        <w:tc>
          <w:tcPr>
            <w:tcW w:w="2127" w:type="dxa"/>
          </w:tcPr>
          <w:p w:rsidR="009C0786" w:rsidRPr="009C0786" w:rsidRDefault="009C0786" w:rsidP="009C0786">
            <w:pPr>
              <w:spacing w:after="240"/>
              <w:rPr>
                <w:rFonts w:ascii="Trebuchet MS" w:hAnsi="Trebuchet MS"/>
                <w:sz w:val="20"/>
                <w:szCs w:val="20"/>
              </w:rPr>
            </w:pPr>
            <w:r w:rsidRPr="009C0786">
              <w:rPr>
                <w:rFonts w:ascii="Trebuchet MS" w:hAnsi="Trebuchet MS"/>
                <w:sz w:val="20"/>
                <w:szCs w:val="20"/>
              </w:rPr>
              <w:lastRenderedPageBreak/>
              <w:t>Rhys Thomas Theatre Director</w:t>
            </w:r>
          </w:p>
          <w:p w:rsidR="00B93425" w:rsidRPr="00E947F2" w:rsidRDefault="009C0786" w:rsidP="009C0786">
            <w:pPr>
              <w:rPr>
                <w:rFonts w:ascii="Trebuchet MS" w:hAnsi="Trebuchet MS"/>
                <w:sz w:val="18"/>
              </w:rPr>
            </w:pPr>
            <w:r w:rsidRPr="009C0786">
              <w:rPr>
                <w:rFonts w:ascii="Trebuchet MS" w:hAnsi="Trebuchet MS"/>
                <w:sz w:val="20"/>
                <w:szCs w:val="20"/>
              </w:rPr>
              <w:t>Ben Cannell, Front of House Manager</w:t>
            </w:r>
          </w:p>
        </w:tc>
      </w:tr>
      <w:tr w:rsidR="0077048D" w:rsidTr="009C0786">
        <w:tc>
          <w:tcPr>
            <w:tcW w:w="2093" w:type="dxa"/>
          </w:tcPr>
          <w:p w:rsidR="00B93425" w:rsidRPr="00B93425" w:rsidRDefault="00B93425" w:rsidP="00B93425">
            <w:pPr>
              <w:pStyle w:val="Normal2"/>
              <w:numPr>
                <w:ilvl w:val="0"/>
                <w:numId w:val="12"/>
              </w:numPr>
              <w:ind w:hanging="184"/>
              <w:rPr>
                <w:rFonts w:ascii="Trebuchet MS" w:hAnsi="Trebuchet MS"/>
                <w:b/>
                <w:sz w:val="22"/>
                <w:u w:val="single"/>
              </w:rPr>
            </w:pPr>
            <w:r w:rsidRPr="00B93425">
              <w:rPr>
                <w:rFonts w:ascii="Trebuchet MS" w:hAnsi="Trebuchet MS"/>
                <w:b/>
                <w:sz w:val="22"/>
                <w:u w:val="single"/>
              </w:rPr>
              <w:lastRenderedPageBreak/>
              <w:t>Physical / Workplace Issues</w:t>
            </w:r>
          </w:p>
          <w:p w:rsidR="0077048D" w:rsidRPr="00C471A3" w:rsidRDefault="009C0786" w:rsidP="00B93425">
            <w:pPr>
              <w:rPr>
                <w:rFonts w:ascii="Trebuchet MS" w:hAnsi="Trebuchet MS"/>
                <w:b/>
                <w:sz w:val="18"/>
              </w:rPr>
            </w:pPr>
            <w:r>
              <w:rPr>
                <w:rFonts w:ascii="Trebuchet MS" w:hAnsi="Trebuchet MS"/>
                <w:sz w:val="20"/>
                <w:szCs w:val="20"/>
              </w:rPr>
              <w:t>Workplace hygiene compromised or diminished/impaired building functionality</w:t>
            </w:r>
          </w:p>
        </w:tc>
        <w:tc>
          <w:tcPr>
            <w:tcW w:w="1701" w:type="dxa"/>
          </w:tcPr>
          <w:p w:rsidR="0077048D" w:rsidRPr="00B93425" w:rsidRDefault="00B93425" w:rsidP="00092782">
            <w:pPr>
              <w:spacing w:after="120"/>
              <w:rPr>
                <w:rFonts w:ascii="Trebuchet MS" w:hAnsi="Trebuchet MS"/>
                <w:sz w:val="20"/>
                <w:szCs w:val="20"/>
              </w:rPr>
            </w:pPr>
            <w:r w:rsidRPr="00B93425">
              <w:rPr>
                <w:rFonts w:ascii="Trebuchet MS" w:hAnsi="Trebuchet MS"/>
                <w:sz w:val="20"/>
                <w:szCs w:val="20"/>
              </w:rPr>
              <w:t>As defined in the opening section.</w:t>
            </w:r>
          </w:p>
        </w:tc>
        <w:tc>
          <w:tcPr>
            <w:tcW w:w="5103" w:type="dxa"/>
          </w:tcPr>
          <w:p w:rsidR="00B93425" w:rsidRPr="00B93425" w:rsidRDefault="00B93425" w:rsidP="00B93425">
            <w:pPr>
              <w:pStyle w:val="Normal2"/>
              <w:ind w:left="360"/>
              <w:rPr>
                <w:rFonts w:ascii="Trebuchet MS" w:hAnsi="Trebuchet MS"/>
                <w:b/>
              </w:rPr>
            </w:pPr>
            <w:r w:rsidRPr="00B93425">
              <w:rPr>
                <w:rFonts w:ascii="Trebuchet MS" w:hAnsi="Trebuchet MS"/>
                <w:b/>
              </w:rPr>
              <w:t>See controls in place in previous sections</w:t>
            </w:r>
          </w:p>
          <w:p w:rsidR="009C0786" w:rsidRPr="009C0786" w:rsidRDefault="009C0786" w:rsidP="009C0786">
            <w:pPr>
              <w:pStyle w:val="Normal2"/>
              <w:numPr>
                <w:ilvl w:val="0"/>
                <w:numId w:val="26"/>
              </w:numPr>
              <w:rPr>
                <w:rFonts w:ascii="Trebuchet MS" w:hAnsi="Trebuchet MS"/>
                <w:sz w:val="18"/>
              </w:rPr>
            </w:pPr>
            <w:r w:rsidRPr="009C0786">
              <w:rPr>
                <w:rFonts w:ascii="Trebuchet MS" w:hAnsi="Trebuchet MS"/>
                <w:sz w:val="18"/>
              </w:rPr>
              <w:t>Premises are currently open and routinely checked by FOH and BOH Managers</w:t>
            </w:r>
          </w:p>
          <w:p w:rsidR="009C0786" w:rsidRPr="009C0786" w:rsidRDefault="009C0786" w:rsidP="009C0786">
            <w:pPr>
              <w:pStyle w:val="Normal2"/>
              <w:numPr>
                <w:ilvl w:val="0"/>
                <w:numId w:val="26"/>
              </w:numPr>
              <w:rPr>
                <w:rFonts w:ascii="Trebuchet MS" w:hAnsi="Trebuchet MS"/>
                <w:sz w:val="18"/>
              </w:rPr>
            </w:pPr>
            <w:r w:rsidRPr="009C0786">
              <w:rPr>
                <w:rFonts w:ascii="Trebuchet MS" w:hAnsi="Trebuchet MS"/>
                <w:sz w:val="18"/>
              </w:rPr>
              <w:t>Enhanced cleaning arrangements for kitchens, toilets and front of house shared areas, desks, keyboards, mouse, screen, chairs etc.  Regular deep clean of all fixtures and fittings by cleaning contractors – e.g. floors, door handles, window sills &amp; handles, light switches. Maintain levels of cleaning materials to ensure sufficient supply at all times.</w:t>
            </w:r>
          </w:p>
          <w:p w:rsidR="009C0786" w:rsidRPr="009C0786" w:rsidRDefault="009C0786" w:rsidP="009C0786">
            <w:pPr>
              <w:pStyle w:val="Normal2"/>
              <w:numPr>
                <w:ilvl w:val="0"/>
                <w:numId w:val="26"/>
              </w:numPr>
              <w:rPr>
                <w:rFonts w:ascii="Trebuchet MS" w:hAnsi="Trebuchet MS"/>
                <w:sz w:val="18"/>
              </w:rPr>
            </w:pPr>
            <w:r w:rsidRPr="009C0786">
              <w:rPr>
                <w:rFonts w:ascii="Trebuchet MS" w:hAnsi="Trebuchet MS"/>
                <w:sz w:val="18"/>
              </w:rPr>
              <w:t>Ens</w:t>
            </w:r>
            <w:r w:rsidRPr="009C0786">
              <w:rPr>
                <w:rFonts w:ascii="Trebuchet MS" w:hAnsi="Trebuchet MS"/>
                <w:sz w:val="18"/>
              </w:rPr>
              <w:t>ure bins are emptied frequently</w:t>
            </w:r>
          </w:p>
          <w:p w:rsidR="0077048D" w:rsidRPr="009C0786" w:rsidRDefault="009C0786" w:rsidP="009C0786">
            <w:pPr>
              <w:pStyle w:val="Normal2"/>
              <w:numPr>
                <w:ilvl w:val="0"/>
                <w:numId w:val="26"/>
              </w:numPr>
            </w:pPr>
            <w:r w:rsidRPr="009C0786">
              <w:rPr>
                <w:rFonts w:ascii="Trebuchet MS" w:hAnsi="Trebuchet MS"/>
                <w:sz w:val="18"/>
              </w:rPr>
              <w:t>PPE disposal bins on each floor.</w:t>
            </w:r>
          </w:p>
        </w:tc>
        <w:tc>
          <w:tcPr>
            <w:tcW w:w="3118" w:type="dxa"/>
          </w:tcPr>
          <w:p w:rsidR="0077048D" w:rsidRPr="00B93425" w:rsidRDefault="00B93425" w:rsidP="00092782">
            <w:pPr>
              <w:pStyle w:val="ListParagraph"/>
              <w:ind w:left="0"/>
              <w:rPr>
                <w:rFonts w:ascii="Trebuchet MS" w:hAnsi="Trebuchet MS" w:cs="Arial"/>
                <w:sz w:val="20"/>
              </w:rPr>
            </w:pPr>
            <w:r w:rsidRPr="00B93425">
              <w:rPr>
                <w:rFonts w:ascii="Trebuchet MS" w:hAnsi="Trebuchet MS"/>
                <w:sz w:val="20"/>
              </w:rPr>
              <w:t>See ongoing actions in section III above</w:t>
            </w:r>
          </w:p>
        </w:tc>
        <w:tc>
          <w:tcPr>
            <w:tcW w:w="2127" w:type="dxa"/>
          </w:tcPr>
          <w:p w:rsidR="0077048D" w:rsidRDefault="0077048D" w:rsidP="00DB625B">
            <w:pPr>
              <w:rPr>
                <w:rFonts w:ascii="Trebuchet MS" w:hAnsi="Trebuchet MS"/>
                <w:sz w:val="18"/>
              </w:rPr>
            </w:pPr>
          </w:p>
        </w:tc>
      </w:tr>
    </w:tbl>
    <w:p w:rsidR="00C665C4" w:rsidRPr="00B12759" w:rsidRDefault="00C665C4" w:rsidP="00C665C4">
      <w:pPr>
        <w:spacing w:after="240" w:line="240" w:lineRule="auto"/>
        <w:rPr>
          <w:rFonts w:ascii="Trebuchet MS" w:hAnsi="Trebuchet MS"/>
          <w:color w:val="808080" w:themeColor="background1" w:themeShade="80"/>
          <w:sz w:val="24"/>
        </w:rPr>
      </w:pPr>
    </w:p>
    <w:p w:rsidR="007E5312" w:rsidRDefault="007E5312" w:rsidP="007E5312">
      <w:pPr>
        <w:spacing w:after="0" w:line="240" w:lineRule="auto"/>
        <w:ind w:left="360"/>
        <w:rPr>
          <w:rFonts w:ascii="Trebuchet MS" w:hAnsi="Trebuchet MS"/>
          <w:sz w:val="24"/>
          <w:szCs w:val="24"/>
        </w:rPr>
      </w:pPr>
    </w:p>
    <w:p w:rsidR="007E5312" w:rsidRPr="007E5312" w:rsidRDefault="007E5312" w:rsidP="007E5312">
      <w:pPr>
        <w:spacing w:after="0" w:line="240" w:lineRule="auto"/>
        <w:ind w:left="360"/>
        <w:rPr>
          <w:rFonts w:ascii="Trebuchet MS" w:hAnsi="Trebuchet MS"/>
          <w:sz w:val="24"/>
          <w:szCs w:val="24"/>
        </w:rPr>
      </w:pPr>
    </w:p>
    <w:sectPr w:rsidR="007E5312" w:rsidRPr="007E5312" w:rsidSect="00575436">
      <w:headerReference w:type="default" r:id="rId13"/>
      <w:footerReference w:type="default" r:id="rId14"/>
      <w:headerReference w:type="first" r:id="rId15"/>
      <w:footerReference w:type="first" r:id="rId16"/>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52" w:rsidRDefault="00B84252" w:rsidP="00892EE1">
      <w:pPr>
        <w:spacing w:after="0" w:line="240" w:lineRule="auto"/>
      </w:pPr>
      <w:r>
        <w:separator/>
      </w:r>
    </w:p>
  </w:endnote>
  <w:endnote w:type="continuationSeparator" w:id="0">
    <w:p w:rsidR="00B84252" w:rsidRDefault="00B84252" w:rsidP="008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QXDKJ+Wingdings-Regular">
    <w:altName w:val="Wingding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98445"/>
      <w:docPartObj>
        <w:docPartGallery w:val="Page Numbers (Bottom of Page)"/>
        <w:docPartUnique/>
      </w:docPartObj>
    </w:sdtPr>
    <w:sdtEndPr/>
    <w:sdtContent>
      <w:sdt>
        <w:sdtPr>
          <w:id w:val="-911699974"/>
          <w:docPartObj>
            <w:docPartGallery w:val="Page Numbers (Top of Page)"/>
            <w:docPartUnique/>
          </w:docPartObj>
        </w:sdtPr>
        <w:sdtEndPr/>
        <w:sdtContent>
          <w:p w:rsidR="00892EE1" w:rsidRPr="00FE4CE5" w:rsidRDefault="00892EE1" w:rsidP="00FE4CE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9C078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0786">
              <w:rPr>
                <w:b/>
                <w:bCs/>
                <w:noProof/>
              </w:rPr>
              <w:t>9</w:t>
            </w:r>
            <w:r>
              <w:rPr>
                <w:b/>
                <w:bCs/>
                <w:sz w:val="24"/>
                <w:szCs w:val="24"/>
              </w:rPr>
              <w:fldChar w:fldCharType="end"/>
            </w:r>
          </w:p>
        </w:sdtContent>
      </w:sdt>
    </w:sdtContent>
  </w:sdt>
  <w:p w:rsidR="00892EE1" w:rsidRDefault="0089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EB" w:rsidRDefault="007C76EB" w:rsidP="007C76EB">
    <w:pPr>
      <w:pStyle w:val="Footer"/>
      <w:jc w:val="right"/>
    </w:pPr>
    <w:r>
      <w:t>Version 03 01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52" w:rsidRDefault="00B84252" w:rsidP="00892EE1">
      <w:pPr>
        <w:spacing w:after="0" w:line="240" w:lineRule="auto"/>
      </w:pPr>
      <w:r>
        <w:separator/>
      </w:r>
    </w:p>
  </w:footnote>
  <w:footnote w:type="continuationSeparator" w:id="0">
    <w:p w:rsidR="00B84252" w:rsidRDefault="00B84252" w:rsidP="0089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E1" w:rsidRDefault="00892EE1" w:rsidP="002638D4">
    <w:pPr>
      <w:pStyle w:val="Header"/>
      <w:tabs>
        <w:tab w:val="left" w:pos="9660"/>
        <w:tab w:val="right" w:pos="13958"/>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36" w:rsidRDefault="00575436" w:rsidP="00EB5848">
    <w:pPr>
      <w:pStyle w:val="Header"/>
      <w:jc w:val="right"/>
    </w:pPr>
    <w:r>
      <w:rPr>
        <w:noProof/>
        <w:lang w:eastAsia="en-GB"/>
      </w:rPr>
      <w:drawing>
        <wp:inline distT="0" distB="0" distL="0" distR="0">
          <wp:extent cx="939800" cy="861483"/>
          <wp:effectExtent l="0" t="0" r="0" b="0"/>
          <wp:docPr id="7" name="Picture 7" descr="Green East Herts Logo image"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Herts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945008" cy="8662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64C"/>
    <w:multiLevelType w:val="hybridMultilevel"/>
    <w:tmpl w:val="54E42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897BEA"/>
    <w:multiLevelType w:val="hybridMultilevel"/>
    <w:tmpl w:val="303A8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5E13EE0"/>
    <w:multiLevelType w:val="hybridMultilevel"/>
    <w:tmpl w:val="CD2CB770"/>
    <w:lvl w:ilvl="0" w:tplc="A81EF942">
      <w:start w:val="5"/>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A2088"/>
    <w:multiLevelType w:val="hybridMultilevel"/>
    <w:tmpl w:val="4E06C596"/>
    <w:lvl w:ilvl="0" w:tplc="A072D0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3438B"/>
    <w:multiLevelType w:val="hybridMultilevel"/>
    <w:tmpl w:val="54E42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C1404E"/>
    <w:multiLevelType w:val="hybridMultilevel"/>
    <w:tmpl w:val="A2FAE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E2558"/>
    <w:multiLevelType w:val="hybridMultilevel"/>
    <w:tmpl w:val="A7A0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512635"/>
    <w:multiLevelType w:val="hybridMultilevel"/>
    <w:tmpl w:val="038A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F0FDE"/>
    <w:multiLevelType w:val="hybridMultilevel"/>
    <w:tmpl w:val="F652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51041"/>
    <w:multiLevelType w:val="hybridMultilevel"/>
    <w:tmpl w:val="54E42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F01E75"/>
    <w:multiLevelType w:val="hybridMultilevel"/>
    <w:tmpl w:val="C80E4A7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CA4BAD"/>
    <w:multiLevelType w:val="hybridMultilevel"/>
    <w:tmpl w:val="5D9C9E3C"/>
    <w:lvl w:ilvl="0" w:tplc="C0806F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41AF2"/>
    <w:multiLevelType w:val="hybridMultilevel"/>
    <w:tmpl w:val="BE4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C2506"/>
    <w:multiLevelType w:val="hybridMultilevel"/>
    <w:tmpl w:val="2E32BA8A"/>
    <w:lvl w:ilvl="0" w:tplc="9784076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045943"/>
    <w:multiLevelType w:val="hybridMultilevel"/>
    <w:tmpl w:val="51D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893FD8"/>
    <w:multiLevelType w:val="hybridMultilevel"/>
    <w:tmpl w:val="EC201A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0C4431F"/>
    <w:multiLevelType w:val="hybridMultilevel"/>
    <w:tmpl w:val="8A6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53239"/>
    <w:multiLevelType w:val="hybridMultilevel"/>
    <w:tmpl w:val="AB3CC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7B060E"/>
    <w:multiLevelType w:val="hybridMultilevel"/>
    <w:tmpl w:val="35FC4F8A"/>
    <w:lvl w:ilvl="0" w:tplc="A5100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84003"/>
    <w:multiLevelType w:val="hybridMultilevel"/>
    <w:tmpl w:val="2294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1F18ED"/>
    <w:multiLevelType w:val="hybridMultilevel"/>
    <w:tmpl w:val="03762EBE"/>
    <w:lvl w:ilvl="0" w:tplc="842C2F16">
      <w:start w:val="1"/>
      <w:numFmt w:val="decimal"/>
      <w:lvlText w:val="%1."/>
      <w:lvlJc w:val="left"/>
      <w:pPr>
        <w:ind w:left="720" w:hanging="360"/>
      </w:pPr>
      <w:rPr>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EB12C5"/>
    <w:multiLevelType w:val="hybridMultilevel"/>
    <w:tmpl w:val="54E42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6B40E7"/>
    <w:multiLevelType w:val="hybridMultilevel"/>
    <w:tmpl w:val="C7547452"/>
    <w:lvl w:ilvl="0" w:tplc="D8B8B516">
      <w:start w:val="1"/>
      <w:numFmt w:val="upperRoman"/>
      <w:lvlText w:val="%1."/>
      <w:lvlJc w:val="righ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EA7249"/>
    <w:multiLevelType w:val="hybridMultilevel"/>
    <w:tmpl w:val="193C88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2277FDD"/>
    <w:multiLevelType w:val="hybridMultilevel"/>
    <w:tmpl w:val="3224FADA"/>
    <w:lvl w:ilvl="0" w:tplc="85B059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C3616"/>
    <w:multiLevelType w:val="hybridMultilevel"/>
    <w:tmpl w:val="351C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154B74"/>
    <w:multiLevelType w:val="hybridMultilevel"/>
    <w:tmpl w:val="E696C6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AE0B21"/>
    <w:multiLevelType w:val="hybridMultilevel"/>
    <w:tmpl w:val="4E6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E81D47"/>
    <w:multiLevelType w:val="hybridMultilevel"/>
    <w:tmpl w:val="54E42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7"/>
  </w:num>
  <w:num w:numId="3">
    <w:abstractNumId w:val="3"/>
  </w:num>
  <w:num w:numId="4">
    <w:abstractNumId w:val="14"/>
  </w:num>
  <w:num w:numId="5">
    <w:abstractNumId w:val="16"/>
  </w:num>
  <w:num w:numId="6">
    <w:abstractNumId w:val="11"/>
  </w:num>
  <w:num w:numId="7">
    <w:abstractNumId w:val="15"/>
  </w:num>
  <w:num w:numId="8">
    <w:abstractNumId w:val="1"/>
  </w:num>
  <w:num w:numId="9">
    <w:abstractNumId w:val="8"/>
  </w:num>
  <w:num w:numId="10">
    <w:abstractNumId w:val="25"/>
  </w:num>
  <w:num w:numId="11">
    <w:abstractNumId w:val="18"/>
  </w:num>
  <w:num w:numId="12">
    <w:abstractNumId w:val="22"/>
  </w:num>
  <w:num w:numId="13">
    <w:abstractNumId w:val="5"/>
  </w:num>
  <w:num w:numId="14">
    <w:abstractNumId w:val="20"/>
  </w:num>
  <w:num w:numId="15">
    <w:abstractNumId w:val="10"/>
  </w:num>
  <w:num w:numId="16">
    <w:abstractNumId w:val="9"/>
  </w:num>
  <w:num w:numId="17">
    <w:abstractNumId w:val="6"/>
  </w:num>
  <w:num w:numId="18">
    <w:abstractNumId w:val="13"/>
  </w:num>
  <w:num w:numId="19">
    <w:abstractNumId w:val="28"/>
  </w:num>
  <w:num w:numId="20">
    <w:abstractNumId w:val="23"/>
  </w:num>
  <w:num w:numId="21">
    <w:abstractNumId w:val="21"/>
  </w:num>
  <w:num w:numId="22">
    <w:abstractNumId w:val="26"/>
  </w:num>
  <w:num w:numId="23">
    <w:abstractNumId w:val="17"/>
  </w:num>
  <w:num w:numId="24">
    <w:abstractNumId w:val="2"/>
  </w:num>
  <w:num w:numId="25">
    <w:abstractNumId w:val="0"/>
  </w:num>
  <w:num w:numId="26">
    <w:abstractNumId w:val="4"/>
  </w:num>
  <w:num w:numId="27">
    <w:abstractNumId w:val="7"/>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1"/>
    <w:rsid w:val="00092782"/>
    <w:rsid w:val="000A5991"/>
    <w:rsid w:val="000B5619"/>
    <w:rsid w:val="00223246"/>
    <w:rsid w:val="002638D4"/>
    <w:rsid w:val="002A31C6"/>
    <w:rsid w:val="00313BF9"/>
    <w:rsid w:val="003B2EF7"/>
    <w:rsid w:val="003B7FAF"/>
    <w:rsid w:val="00424FB7"/>
    <w:rsid w:val="00474306"/>
    <w:rsid w:val="00507140"/>
    <w:rsid w:val="00575436"/>
    <w:rsid w:val="005C71A0"/>
    <w:rsid w:val="006279DB"/>
    <w:rsid w:val="006331A2"/>
    <w:rsid w:val="00766DA0"/>
    <w:rsid w:val="0077048D"/>
    <w:rsid w:val="007C76EB"/>
    <w:rsid w:val="007E5312"/>
    <w:rsid w:val="00874AB8"/>
    <w:rsid w:val="00892EE1"/>
    <w:rsid w:val="00977AC6"/>
    <w:rsid w:val="009C0786"/>
    <w:rsid w:val="009F0FB4"/>
    <w:rsid w:val="00A557B8"/>
    <w:rsid w:val="00AD490F"/>
    <w:rsid w:val="00B12759"/>
    <w:rsid w:val="00B84252"/>
    <w:rsid w:val="00B93425"/>
    <w:rsid w:val="00BC60F5"/>
    <w:rsid w:val="00C05DFD"/>
    <w:rsid w:val="00C37CE5"/>
    <w:rsid w:val="00C471A3"/>
    <w:rsid w:val="00C665C4"/>
    <w:rsid w:val="00C9685A"/>
    <w:rsid w:val="00CE787A"/>
    <w:rsid w:val="00D11771"/>
    <w:rsid w:val="00D401F7"/>
    <w:rsid w:val="00D8466E"/>
    <w:rsid w:val="00DB625B"/>
    <w:rsid w:val="00DF05B8"/>
    <w:rsid w:val="00E02559"/>
    <w:rsid w:val="00E947F2"/>
    <w:rsid w:val="00EB5848"/>
    <w:rsid w:val="00F06844"/>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paragraph" w:customStyle="1" w:styleId="Normal2">
    <w:name w:val="Normal (2)"/>
    <w:basedOn w:val="Normal"/>
    <w:rsid w:val="0077048D"/>
    <w:pPr>
      <w:spacing w:after="120" w:line="240" w:lineRule="auto"/>
    </w:pPr>
    <w:rPr>
      <w:rFonts w:ascii="Open Sans" w:eastAsia="Times New Roman" w:hAnsi="Open Sans" w:cs="Times New Roman"/>
      <w:sz w:val="20"/>
      <w:szCs w:val="20"/>
      <w:lang w:eastAsia="en-GB"/>
    </w:rPr>
  </w:style>
  <w:style w:type="paragraph" w:customStyle="1" w:styleId="Default">
    <w:name w:val="Default"/>
    <w:rsid w:val="00B93425"/>
    <w:pPr>
      <w:autoSpaceDE w:val="0"/>
      <w:autoSpaceDN w:val="0"/>
      <w:adjustRightInd w:val="0"/>
      <w:spacing w:after="0" w:line="240" w:lineRule="auto"/>
    </w:pPr>
    <w:rPr>
      <w:rFonts w:ascii="DQXDKJ+Wingdings-Regular" w:eastAsia="Times New Roman" w:hAnsi="DQXDKJ+Wingdings-Regular" w:cs="DQXDKJ+Wingdings-Regular"/>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2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2E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E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2E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EE1"/>
  </w:style>
  <w:style w:type="paragraph" w:styleId="Footer">
    <w:name w:val="footer"/>
    <w:basedOn w:val="Normal"/>
    <w:link w:val="FooterChar"/>
    <w:uiPriority w:val="99"/>
    <w:unhideWhenUsed/>
    <w:rsid w:val="008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EE1"/>
  </w:style>
  <w:style w:type="paragraph" w:styleId="BalloonText">
    <w:name w:val="Balloon Text"/>
    <w:basedOn w:val="Normal"/>
    <w:link w:val="BalloonTextChar"/>
    <w:uiPriority w:val="99"/>
    <w:semiHidden/>
    <w:unhideWhenUsed/>
    <w:rsid w:val="0089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1"/>
    <w:rPr>
      <w:rFonts w:ascii="Tahoma" w:hAnsi="Tahoma" w:cs="Tahoma"/>
      <w:sz w:val="16"/>
      <w:szCs w:val="16"/>
    </w:rPr>
  </w:style>
  <w:style w:type="table" w:styleId="TableGrid">
    <w:name w:val="Table Grid"/>
    <w:basedOn w:val="TableNormal"/>
    <w:uiPriority w:val="59"/>
    <w:rsid w:val="00FE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9"/>
    <w:pPr>
      <w:ind w:left="720"/>
      <w:contextualSpacing/>
    </w:pPr>
  </w:style>
  <w:style w:type="character" w:styleId="CommentReference">
    <w:name w:val="annotation reference"/>
    <w:basedOn w:val="DefaultParagraphFont"/>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character" w:styleId="Hyperlink">
    <w:name w:val="Hyperlink"/>
    <w:rsid w:val="00C37CE5"/>
    <w:rPr>
      <w:color w:val="0000FF"/>
      <w:u w:val="single"/>
    </w:rPr>
  </w:style>
  <w:style w:type="character" w:styleId="FollowedHyperlink">
    <w:name w:val="FollowedHyperlink"/>
    <w:basedOn w:val="DefaultParagraphFont"/>
    <w:uiPriority w:val="99"/>
    <w:semiHidden/>
    <w:unhideWhenUsed/>
    <w:rsid w:val="00507140"/>
    <w:rPr>
      <w:color w:val="800080" w:themeColor="followedHyperlink"/>
      <w:u w:val="single"/>
    </w:rPr>
  </w:style>
  <w:style w:type="paragraph" w:styleId="NormalWeb">
    <w:name w:val="Normal (Web)"/>
    <w:basedOn w:val="Normal"/>
    <w:uiPriority w:val="99"/>
    <w:rsid w:val="005071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1A0"/>
    <w:rPr>
      <w:b/>
      <w:bCs/>
    </w:rPr>
  </w:style>
  <w:style w:type="character" w:styleId="SubtleEmphasis">
    <w:name w:val="Subtle Emphasis"/>
    <w:basedOn w:val="DefaultParagraphFont"/>
    <w:uiPriority w:val="19"/>
    <w:qFormat/>
    <w:rsid w:val="005C71A0"/>
    <w:rPr>
      <w:i/>
      <w:iCs/>
      <w:color w:val="808080" w:themeColor="text1" w:themeTint="7F"/>
    </w:rPr>
  </w:style>
  <w:style w:type="character" w:customStyle="1" w:styleId="Heading2Char">
    <w:name w:val="Heading 2 Char"/>
    <w:basedOn w:val="DefaultParagraphFont"/>
    <w:link w:val="Heading2"/>
    <w:uiPriority w:val="9"/>
    <w:rsid w:val="005C71A0"/>
    <w:rPr>
      <w:rFonts w:asciiTheme="majorHAnsi" w:eastAsiaTheme="majorEastAsia" w:hAnsiTheme="majorHAnsi" w:cstheme="majorBidi"/>
      <w:b/>
      <w:bCs/>
      <w:color w:val="4F81BD" w:themeColor="accent1"/>
      <w:sz w:val="26"/>
      <w:szCs w:val="26"/>
    </w:rPr>
  </w:style>
  <w:style w:type="paragraph" w:customStyle="1" w:styleId="Normal2">
    <w:name w:val="Normal (2)"/>
    <w:basedOn w:val="Normal"/>
    <w:rsid w:val="0077048D"/>
    <w:pPr>
      <w:spacing w:after="120" w:line="240" w:lineRule="auto"/>
    </w:pPr>
    <w:rPr>
      <w:rFonts w:ascii="Open Sans" w:eastAsia="Times New Roman" w:hAnsi="Open Sans" w:cs="Times New Roman"/>
      <w:sz w:val="20"/>
      <w:szCs w:val="20"/>
      <w:lang w:eastAsia="en-GB"/>
    </w:rPr>
  </w:style>
  <w:style w:type="paragraph" w:customStyle="1" w:styleId="Default">
    <w:name w:val="Default"/>
    <w:rsid w:val="00B93425"/>
    <w:pPr>
      <w:autoSpaceDE w:val="0"/>
      <w:autoSpaceDN w:val="0"/>
      <w:adjustRightInd w:val="0"/>
      <w:spacing w:after="0" w:line="240" w:lineRule="auto"/>
    </w:pPr>
    <w:rPr>
      <w:rFonts w:ascii="DQXDKJ+Wingdings-Regular" w:eastAsia="Times New Roman" w:hAnsi="DQXDKJ+Wingdings-Regular" w:cs="DQXDKJ+Wingdings-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eastherts.invotra.com/section/wellbeing-h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eastherts.invotra.com/section/coronavirus-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myeastherts.invotra.com/section/coronavirus-1" TargetMode="External"/><Relationship Id="rId4" Type="http://schemas.microsoft.com/office/2007/relationships/stylesWithEffects" Target="stylesWithEffects.xml"/><Relationship Id="rId9" Type="http://schemas.openxmlformats.org/officeDocument/2006/relationships/hyperlink" Target="https://www.hse.gov.uk/toolbox/ppe.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51CA-F313-4E30-8AD2-D7C56EDA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Bates</dc:creator>
  <cp:lastModifiedBy>Gemma Bates</cp:lastModifiedBy>
  <cp:revision>2</cp:revision>
  <dcterms:created xsi:type="dcterms:W3CDTF">2020-07-21T13:12:00Z</dcterms:created>
  <dcterms:modified xsi:type="dcterms:W3CDTF">2020-07-21T13:12:00Z</dcterms:modified>
</cp:coreProperties>
</file>