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Id="R252A7204" Type="http://schemas.openxmlformats.org/officeDocument/2006/relationships/officeDocument" Target="/word/document.xml" /><Relationship Id="coreR252A7204"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pStyle w:val="P2"/>
        <w:shd w:val="clear" w:fill="000000"/>
        <w:jc w:val="center"/>
        <w:rPr>
          <w:b w:val="1"/>
          <w:sz w:val="48"/>
        </w:rPr>
      </w:pPr>
      <w:r>
        <w:rPr>
          <w:b w:val="1"/>
          <w:sz w:val="48"/>
        </w:rPr>
        <w:t>NOTICE OF ELECTION</w:t>
      </w:r>
    </w:p>
    <w:p>
      <w:pPr>
        <w:jc w:val="center"/>
        <w:rPr>
          <w:sz w:val="16"/>
        </w:rPr>
      </w:pPr>
    </w:p>
    <w:p>
      <w:pPr>
        <w:jc w:val="center"/>
        <w:rPr>
          <w:b w:val="1"/>
          <w:sz w:val="28"/>
        </w:rPr>
      </w:pPr>
      <w:r>
        <w:rPr>
          <w:b w:val="1"/>
          <w:sz w:val="28"/>
        </w:rPr>
        <w:t>East Hertfordshire</w:t>
      </w:r>
    </w:p>
    <w:p>
      <w:pPr>
        <w:jc w:val="center"/>
        <w:rPr>
          <w:b w:val="1"/>
          <w:sz w:val="16"/>
        </w:rPr>
      </w:pPr>
    </w:p>
    <w:p>
      <w:pPr>
        <w:jc w:val="center"/>
        <w:rPr>
          <w:sz w:val="48"/>
        </w:rPr>
      </w:pPr>
      <w:r>
        <w:rPr>
          <w:b w:val="1"/>
          <w:sz w:val="48"/>
        </w:rPr>
        <w:t>Election of a District Councillor</w:t>
      </w:r>
    </w:p>
    <w:p>
      <w:pPr>
        <w:jc w:val="center"/>
        <w:rPr>
          <w:sz w:val="16"/>
        </w:rPr>
      </w:pPr>
    </w:p>
    <w:p>
      <w:pPr>
        <w:jc w:val="center"/>
        <w:rPr>
          <w:sz w:val="22"/>
        </w:rPr>
      </w:pPr>
      <w:r>
        <w:rPr>
          <w:sz w:val="22"/>
        </w:rPr>
        <w:t>for the Ward listed below</w:t>
      </w:r>
    </w:p>
    <w:p>
      <w:pPr>
        <w:jc w:val="center"/>
        <w:rPr>
          <w:sz w:val="16"/>
        </w:rPr>
      </w:pPr>
    </w:p>
    <w:tbl>
      <w:tblPr>
        <w:tblStyle w:val="T2"/>
        <w:tblW w:w="0" w:type="auto"/>
        <w:tblInd w:w="0" w:type="dxa"/>
        <w:tblBorders>
          <w:top w:val="single" w:sz="4" w:space="0" w:shadow="0" w:frame="0"/>
          <w:left w:val="single" w:sz="4" w:space="0" w:shadow="0" w:frame="0"/>
          <w:bottom w:val="single" w:sz="4" w:space="0" w:shadow="0" w:frame="0"/>
          <w:right w:val="single" w:sz="4" w:space="0" w:shadow="0" w:frame="0"/>
          <w:insideH w:val="single" w:sz="4" w:space="0" w:shadow="0" w:frame="0"/>
          <w:insideV w:val="single" w:sz="4" w:space="0" w:shadow="0" w:frame="0"/>
        </w:tblBorders>
        <w:tblLayout w:type="fixed"/>
        <w:tblCellMar>
          <w:top w:w="0" w:type="dxa"/>
          <w:left w:w="108" w:type="dxa"/>
          <w:bottom w:w="0" w:type="dxa"/>
          <w:right w:w="108" w:type="dxa"/>
        </w:tblCellMar>
      </w:tblPr>
      <w:tblGrid/>
      <w:tr>
        <w:trPr>
          <w:wBefore w:w="0" w:type="dxa"/>
        </w:trPr>
        <w:tc>
          <w:tcPr>
            <w:tcW w:w="6912" w:type="dxa"/>
            <w:shd w:val="clear" w:color="auto" w:fill="FFFFFF"/>
            <w:vAlign w:val="center"/>
          </w:tcPr>
          <w:p>
            <w:pPr>
              <w:jc w:val="center"/>
              <w:rPr>
                <w:b w:val="1"/>
                <w:sz w:val="20"/>
              </w:rPr>
            </w:pPr>
            <w:r>
              <w:rPr>
                <w:b w:val="1"/>
                <w:sz w:val="20"/>
              </w:rPr>
              <w:t>Ward</w:t>
            </w:r>
          </w:p>
        </w:tc>
        <w:tc>
          <w:tcPr>
            <w:tcW w:w="3261" w:type="dxa"/>
            <w:shd w:val="clear" w:color="auto" w:fill="FFFFFF"/>
            <w:vAlign w:val="center"/>
          </w:tcPr>
          <w:p>
            <w:pPr>
              <w:jc w:val="center"/>
              <w:rPr>
                <w:b w:val="1"/>
                <w:sz w:val="20"/>
              </w:rPr>
            </w:pPr>
            <w:r>
              <w:rPr>
                <w:b w:val="1"/>
                <w:sz w:val="20"/>
              </w:rPr>
              <w:t>Number of District Councillor to be elected</w:t>
            </w:r>
          </w:p>
        </w:tc>
      </w:tr>
      <w:tr>
        <w:trPr>
          <w:wBefore w:w="0" w:type="dxa"/>
        </w:trPr>
        <w:tc>
          <w:tcPr>
            <w:tcW w:w="6912" w:type="dxa"/>
          </w:tcPr>
          <w:p>
            <w:pPr>
              <w:rPr>
                <w:sz w:val="20"/>
              </w:rPr>
            </w:pPr>
            <w:r>
              <w:rPr>
                <w:sz w:val="20"/>
              </w:rPr>
              <w:t xml:space="preserve">Hertford Kingsmead </w:t>
            </w:r>
          </w:p>
        </w:tc>
        <w:tc>
          <w:tcPr>
            <w:tcW w:w="3261" w:type="dxa"/>
          </w:tcPr>
          <w:p>
            <w:pPr>
              <w:jc w:val="center"/>
              <w:rPr>
                <w:sz w:val="20"/>
              </w:rPr>
            </w:pPr>
            <w:r>
              <w:rPr>
                <w:sz w:val="20"/>
              </w:rPr>
              <w:t>One</w:t>
            </w:r>
          </w:p>
          <w:p>
            <w:pPr>
              <w:jc w:val="center"/>
              <w:rPr>
                <w:sz w:val="20"/>
              </w:rPr>
            </w:pPr>
          </w:p>
        </w:tc>
      </w:tr>
    </w:tbl>
    <w:p>
      <w:pPr>
        <w:rPr>
          <w:sz w:val="20"/>
        </w:rPr>
      </w:pPr>
    </w:p>
    <w:p>
      <w:pPr>
        <w:numPr>
          <w:ilvl w:val="0"/>
          <w:numId w:val="1"/>
        </w:numPr>
        <w:jc w:val="both"/>
        <w:rPr>
          <w:sz w:val="20"/>
        </w:rPr>
      </w:pPr>
      <w:r>
        <w:rPr>
          <w:sz w:val="20"/>
        </w:rPr>
        <w:t>Forms of nomination for the District Election may be obtained at Wallfields, Pegs Lane, Hertford, Hertfordshire, SG13 8EQ from the Returning Officer who will, at the request of an elector for any electoral area prepare a nomination paper for signature.</w:t>
      </w:r>
    </w:p>
    <w:p>
      <w:pPr>
        <w:jc w:val="both"/>
        <w:rPr>
          <w:sz w:val="20"/>
        </w:rPr>
      </w:pPr>
    </w:p>
    <w:p>
      <w:pPr>
        <w:numPr>
          <w:ilvl w:val="0"/>
          <w:numId w:val="1"/>
        </w:numPr>
        <w:jc w:val="both"/>
        <w:rPr>
          <w:sz w:val="20"/>
        </w:rPr>
      </w:pPr>
      <w:r>
        <w:rPr>
          <w:sz w:val="20"/>
        </w:rPr>
        <w:t xml:space="preserve">Nomination papers must be delivered to the Returning Officer, Wallfields, Pegs Lane, Hertford, Hertfordshire, SG13 8EQ </w:t>
      </w:r>
      <w:r>
        <w:rPr>
          <w:sz w:val="20"/>
          <w:lang w:val="en-GB" w:bidi="en-GB" w:eastAsia="en-GB"/>
        </w:rPr>
        <w:t>between 10am and 4pm on any working day from the date of publication of this notice (excluding bank holidays) but no l</w:t>
      </w:r>
      <w:r>
        <w:rPr>
          <w:sz w:val="20"/>
        </w:rPr>
        <w:t>ater than</w:t>
      </w:r>
      <w:r>
        <w:rPr>
          <w:b w:val="1"/>
          <w:sz w:val="20"/>
        </w:rPr>
        <w:t xml:space="preserve"> 4 pm on Friday, 25th September 2026.</w:t>
      </w:r>
    </w:p>
    <w:p>
      <w:pPr>
        <w:jc w:val="both"/>
        <w:rPr>
          <w:sz w:val="20"/>
        </w:rPr>
      </w:pPr>
    </w:p>
    <w:p>
      <w:pPr>
        <w:numPr>
          <w:ilvl w:val="0"/>
          <w:numId w:val="1"/>
        </w:numPr>
        <w:jc w:val="both"/>
        <w:rPr>
          <w:b w:val="1"/>
        </w:rPr>
      </w:pPr>
      <w:r>
        <w:rPr>
          <w:sz w:val="20"/>
        </w:rPr>
        <w:t xml:space="preserve">If any election is contested the poll will take place on </w:t>
      </w:r>
      <w:r>
        <w:rPr>
          <w:b w:val="1"/>
          <w:sz w:val="20"/>
        </w:rPr>
        <w:t>Thursday, 22nd October 2026.</w:t>
      </w:r>
    </w:p>
    <w:p>
      <w:pPr>
        <w:jc w:val="both"/>
      </w:pPr>
    </w:p>
    <w:p>
      <w:pPr>
        <w:numPr>
          <w:ilvl w:val="0"/>
          <w:numId w:val="1"/>
        </w:numPr>
        <w:jc w:val="both"/>
      </w:pPr>
      <w:r>
        <w:t xml:space="preserve">Applications to register to vote must reach the Electoral Registration Officer by </w:t>
      </w:r>
      <w:r>
        <w:rPr>
          <w:b w:val="1"/>
        </w:rPr>
        <w:t>12 midnight on</w:t>
      </w:r>
      <w:r>
        <w:rPr>
          <w:b w:val="1"/>
          <w:lang w:val="en-US" w:bidi="en-US" w:eastAsia="en-US"/>
        </w:rPr>
        <w:t xml:space="preserve"> </w:t>
      </w:r>
      <w:r>
        <w:rPr>
          <w:b w:val="1"/>
        </w:rPr>
        <w:t>Tuesday 6 October 2026.</w:t>
      </w:r>
      <w:r>
        <w:t xml:space="preserve"> Applications can be made online: </w:t>
      </w:r>
      <w:r>
        <w:fldChar w:fldCharType="begin"/>
      </w:r>
      <w:r>
        <w:instrText>HYPERLINK "https://www.gov.uk/register-to-vote"</w:instrText>
      </w:r>
      <w:r>
        <w:fldChar w:fldCharType="separate"/>
      </w:r>
      <w:r>
        <w:rPr>
          <w:rStyle w:val="C2"/>
          <w:b w:val="1"/>
        </w:rPr>
        <w:t>https://www.gov.uk/register-to-vote</w:t>
      </w:r>
      <w:r>
        <w:rPr>
          <w:b w:val="1"/>
        </w:rPr>
        <w:fldChar w:fldCharType="end"/>
      </w:r>
    </w:p>
    <w:p>
      <w:pPr>
        <w:jc w:val="both"/>
      </w:pPr>
      <w:r>
        <w:t>.</w:t>
      </w:r>
    </w:p>
    <w:p>
      <w:pPr>
        <w:numPr>
          <w:ilvl w:val="0"/>
          <w:numId w:val="1"/>
        </w:numPr>
        <w:jc w:val="both"/>
        <w:rPr>
          <w:sz w:val="20"/>
        </w:rPr>
      </w:pPr>
      <w:r>
        <w:rPr>
          <w:sz w:val="20"/>
        </w:rPr>
        <w:t xml:space="preserve">Applications, amendments or cancellations of postal votes must reach the Electoral Registration Officer at Wallfields, Pegs Lane, Hertford, Hertfordshire, SG13 8EQ by 5 pm on </w:t>
      </w:r>
      <w:r>
        <w:rPr>
          <w:b w:val="1"/>
          <w:sz w:val="20"/>
        </w:rPr>
        <w:t>Wednesday, 7th October 2026.</w:t>
      </w:r>
      <w:r>
        <w:rPr>
          <w:sz w:val="20"/>
          <w:lang w:val="en-GB" w:bidi="en-GB" w:eastAsia="en-GB"/>
        </w:rPr>
        <w:t xml:space="preserve"> Applications can be made on line at </w:t>
      </w:r>
      <w:r>
        <w:rPr>
          <w:sz w:val="20"/>
          <w:lang w:val="en-GB" w:bidi="en-GB" w:eastAsia="en-GB"/>
        </w:rPr>
        <w:fldChar w:fldCharType="begin"/>
      </w:r>
      <w:r>
        <w:rPr>
          <w:sz w:val="20"/>
          <w:lang w:val="en-GB" w:bidi="en-GB" w:eastAsia="en-GB"/>
        </w:rPr>
        <w:instrText>HYPERLINK "https://www.gov.uk/apply-postal-vote"</w:instrText>
      </w:r>
      <w:r>
        <w:rPr>
          <w:sz w:val="20"/>
          <w:lang w:val="en-GB" w:bidi="en-GB" w:eastAsia="en-GB"/>
        </w:rPr>
        <w:fldChar w:fldCharType="separate"/>
      </w:r>
      <w:r>
        <w:rPr>
          <w:rStyle w:val="C2"/>
          <w:b w:val="1"/>
        </w:rPr>
        <w:t>https://www.gov.uk/</w:t>
      </w:r>
      <w:r>
        <w:rPr>
          <w:rStyle w:val="C2"/>
          <w:b w:val="1"/>
          <w:lang w:val="en-GB" w:bidi="en-GB" w:eastAsia="en-GB"/>
        </w:rPr>
        <w:t>apply-postal-vote</w:t>
      </w:r>
      <w:r>
        <w:rPr>
          <w:b w:val="1"/>
          <w:lang w:val="en-GB" w:bidi="en-GB" w:eastAsia="en-GB"/>
        </w:rPr>
        <w:fldChar w:fldCharType="end"/>
      </w:r>
    </w:p>
    <w:p>
      <w:pPr>
        <w:jc w:val="both"/>
        <w:rPr>
          <w:sz w:val="20"/>
        </w:rPr>
      </w:pPr>
    </w:p>
    <w:p>
      <w:pPr>
        <w:numPr>
          <w:ilvl w:val="0"/>
          <w:numId w:val="1"/>
        </w:numPr>
        <w:jc w:val="both"/>
        <w:rPr>
          <w:sz w:val="20"/>
        </w:rPr>
      </w:pPr>
      <w:r>
        <w:rPr>
          <w:sz w:val="20"/>
          <w:lang w:val="en-GB" w:bidi="en-GB" w:eastAsia="en-GB"/>
        </w:rPr>
        <w:t xml:space="preserve">Applications for a Voter Authority Certificate or an Anonymous Elector's Document valid for this election must reach the </w:t>
      </w:r>
      <w:r>
        <w:t>Electoral Registration Officer at Wallfields, Pegs Lane, Hertford, Hertfordshire, SG13 8EQ by</w:t>
      </w:r>
      <w:r>
        <w:rPr>
          <w:b w:val="1"/>
        </w:rPr>
        <w:t xml:space="preserve"> 5 pm on Wednesday, 7th October 202</w:t>
      </w:r>
      <w:r>
        <w:t>6.</w:t>
      </w:r>
    </w:p>
    <w:p>
      <w:pPr>
        <w:jc w:val="both"/>
        <w:rPr>
          <w:sz w:val="20"/>
        </w:rPr>
      </w:pPr>
    </w:p>
    <w:p>
      <w:pPr>
        <w:jc w:val="both"/>
        <w:rPr>
          <w:sz w:val="20"/>
        </w:rPr>
      </w:pPr>
      <w:r>
        <w:rPr>
          <w:lang w:val="en-GB" w:bidi="en-GB" w:eastAsia="en-GB"/>
        </w:rPr>
        <w:t xml:space="preserve">       </w:t>
      </w:r>
      <w:r>
        <w:rPr>
          <w:lang w:val="en-GB" w:eastAsia="en-GB"/>
        </w:rPr>
        <w:fldChar w:fldCharType="begin"/>
      </w:r>
      <w:r>
        <w:rPr>
          <w:lang w:val="en-GB" w:eastAsia="en-GB"/>
        </w:rPr>
        <w:instrText>HYPERLINK "https://www.gov.uk/apply-postal-vote"</w:instrText>
      </w:r>
      <w:r>
        <w:rPr>
          <w:lang w:val="en-GB" w:eastAsia="en-GB"/>
        </w:rPr>
        <w:fldChar w:fldCharType="separate"/>
      </w:r>
      <w:r>
        <w:rPr>
          <w:rStyle w:val="C2"/>
          <w:b w:val="1"/>
        </w:rPr>
        <w:t>https://www.gov.uk/</w:t>
      </w:r>
      <w:r>
        <w:rPr>
          <w:rStyle w:val="C2"/>
          <w:b w:val="1"/>
          <w:lang w:val="en-GB" w:eastAsia="en-GB"/>
        </w:rPr>
        <w:t>apply-</w:t>
      </w:r>
      <w:r>
        <w:rPr>
          <w:rStyle w:val="C2"/>
          <w:b w:val="1"/>
          <w:lang w:val="en-GB" w:bidi="en-GB" w:eastAsia="en-GB"/>
        </w:rPr>
        <w:t>for-photo-id-voter-authority-certificate</w:t>
      </w:r>
      <w:r>
        <w:rPr>
          <w:lang w:val="en-GB" w:eastAsia="en-GB"/>
        </w:rPr>
        <w:fldChar w:fldCharType="end"/>
      </w:r>
    </w:p>
    <w:p>
      <w:pPr>
        <w:numPr>
          <w:ilvl w:val="0"/>
          <w:numId w:val="1"/>
        </w:numPr>
        <w:jc w:val="both"/>
        <w:rPr>
          <w:sz w:val="20"/>
        </w:rPr>
      </w:pPr>
      <w:r>
        <w:t>Applications</w:t>
      </w:r>
      <w:r>
        <w:rPr>
          <w:lang w:val="en-GB" w:bidi="en-GB" w:eastAsia="en-GB"/>
        </w:rPr>
        <w:t xml:space="preserve"> to vote by proxy at this election</w:t>
      </w:r>
      <w:r>
        <w:t xml:space="preserve"> must reach the Electoral Registration Officer at Wallfields, Pegs Lane, Hertford, Hertfordshire, SG13 8EQ by </w:t>
      </w:r>
      <w:r>
        <w:rPr>
          <w:b w:val="1"/>
        </w:rPr>
        <w:t>5 pm on Wednesday, 7th October 2026</w:t>
      </w:r>
      <w:r>
        <w:t>.</w:t>
      </w:r>
      <w:r>
        <w:rPr>
          <w:lang w:val="en-GB" w:eastAsia="en-GB"/>
        </w:rPr>
        <w:t xml:space="preserve"> Applications can be made on line at </w:t>
      </w:r>
      <w:r>
        <w:rPr>
          <w:lang w:val="en-GB" w:eastAsia="en-GB"/>
        </w:rPr>
        <w:fldChar w:fldCharType="begin"/>
      </w:r>
      <w:r>
        <w:rPr>
          <w:lang w:val="en-GB" w:eastAsia="en-GB"/>
        </w:rPr>
        <w:instrText>HYPERLINK "https://www.gov.uk/apply-postal-vote"</w:instrText>
      </w:r>
      <w:r>
        <w:rPr>
          <w:lang w:val="en-GB" w:eastAsia="en-GB"/>
        </w:rPr>
        <w:fldChar w:fldCharType="separate"/>
      </w:r>
      <w:r>
        <w:rPr>
          <w:rStyle w:val="C2"/>
          <w:b w:val="1"/>
        </w:rPr>
        <w:t>https://www.gov.uk/</w:t>
      </w:r>
      <w:r>
        <w:rPr>
          <w:rStyle w:val="C2"/>
          <w:b w:val="1"/>
          <w:lang w:val="en-GB" w:eastAsia="en-GB"/>
        </w:rPr>
        <w:t>apply-p</w:t>
      </w:r>
      <w:r>
        <w:rPr>
          <w:rStyle w:val="C2"/>
          <w:b w:val="1"/>
          <w:lang w:val="en-GB" w:bidi="en-GB" w:eastAsia="en-GB"/>
        </w:rPr>
        <w:t>roxy</w:t>
      </w:r>
      <w:r>
        <w:rPr>
          <w:rStyle w:val="C2"/>
          <w:b w:val="1"/>
          <w:lang w:val="en-GB" w:eastAsia="en-GB"/>
        </w:rPr>
        <w:t>-vote</w:t>
      </w:r>
      <w:r>
        <w:rPr>
          <w:lang w:val="en-GB" w:eastAsia="en-GB"/>
        </w:rPr>
        <w:fldChar w:fldCharType="end"/>
      </w:r>
    </w:p>
    <w:p>
      <w:pPr>
        <w:jc w:val="both"/>
        <w:rPr>
          <w:sz w:val="20"/>
        </w:rPr>
      </w:pPr>
    </w:p>
    <w:p>
      <w:pPr>
        <w:numPr>
          <w:ilvl w:val="0"/>
          <w:numId w:val="1"/>
        </w:numPr>
        <w:jc w:val="both"/>
        <w:rPr>
          <w:b w:val="1"/>
          <w:sz w:val="20"/>
        </w:rPr>
      </w:pPr>
      <w:r>
        <w:rPr>
          <w:sz w:val="20"/>
        </w:rPr>
        <w:t xml:space="preserve">Applications to vote by emergency proxy at this election  must reach the Electoral Registration Officer at Wallfields, Pegs Lane, Hertford, Hertfordshire, SG13 8EQ by </w:t>
      </w:r>
      <w:r>
        <w:rPr>
          <w:b w:val="1"/>
          <w:sz w:val="20"/>
        </w:rPr>
        <w:t xml:space="preserve">5 pm on Thursday, 22nd October 2026. </w:t>
      </w:r>
    </w:p>
    <w:p>
      <w:pPr>
        <w:jc w:val="both"/>
      </w:pPr>
    </w:p>
    <w:p>
      <w:pPr>
        <w:jc w:val="both"/>
      </w:pPr>
    </w:p>
    <w:p>
      <w:pPr>
        <w:jc w:val="both"/>
        <w:rPr>
          <w:sz w:val="20"/>
        </w:rPr>
      </w:pPr>
    </w:p>
    <w:tbl>
      <w:tblPr>
        <w:tblW w:w="0" w:type="auto"/>
        <w:tblInd w:w="0" w:type="dxa"/>
        <w:tblLayout w:type="fixed"/>
        <w:tblLook w:val="04A0"/>
      </w:tblPr>
      <w:tblGrid/>
      <w:tr>
        <w:trPr>
          <w:wBefore w:w="0" w:type="dxa"/>
          <w:trHeight w:hRule="atLeast" w:val="331"/>
        </w:trPr>
        <w:tc>
          <w:tcPr>
            <w:tcW w:w="5745" w:type="dxa"/>
            <w:tcBorders>
              <w:top w:val="none" w:sz="0" w:space="0" w:shadow="0" w:frame="0" w:color="000000"/>
              <w:left w:val="none" w:sz="0" w:space="0" w:shadow="0" w:frame="0" w:color="000000"/>
              <w:bottom w:val="none" w:sz="0" w:space="0" w:shadow="0" w:frame="0" w:color="000000"/>
              <w:right w:val="none" w:sz="0" w:space="0" w:shadow="0" w:frame="0" w:color="000000"/>
            </w:tcBorders>
            <w:tcMar>
              <w:top w:w="0" w:type="dxa"/>
              <w:left w:w="108" w:type="dxa"/>
              <w:bottom w:w="0" w:type="dxa"/>
              <w:right w:w="108" w:type="dxa"/>
            </w:tcMar>
          </w:tcPr>
          <w:p>
            <w:pPr>
              <w:rPr>
                <w:b w:val="1"/>
                <w:sz w:val="22"/>
              </w:rPr>
            </w:pPr>
            <w:r>
              <w:rPr>
                <w:b w:val="1"/>
                <w:sz w:val="22"/>
              </w:rPr>
              <w:t>Helen Standen</w:t>
            </w:r>
          </w:p>
        </w:tc>
      </w:tr>
      <w:tr>
        <w:trPr>
          <w:wBefore w:w="0" w:type="dxa"/>
          <w:trHeight w:hRule="atLeast" w:val="340"/>
        </w:trPr>
        <w:tc>
          <w:tcPr>
            <w:tcW w:w="5745" w:type="dxa"/>
            <w:tcBorders>
              <w:top w:val="none" w:sz="0" w:space="0" w:shadow="0" w:frame="0" w:color="000000"/>
              <w:left w:val="none" w:sz="0" w:space="0" w:shadow="0" w:frame="0" w:color="000000"/>
              <w:bottom w:val="none" w:sz="0" w:space="0" w:shadow="0" w:frame="0" w:color="000000"/>
              <w:right w:val="none" w:sz="0" w:space="0" w:shadow="0" w:frame="0" w:color="000000"/>
            </w:tcBorders>
            <w:tcMar>
              <w:top w:w="0" w:type="dxa"/>
              <w:left w:w="108" w:type="dxa"/>
              <w:bottom w:w="0" w:type="dxa"/>
              <w:right w:w="108" w:type="dxa"/>
            </w:tcMar>
          </w:tcPr>
          <w:p>
            <w:pPr>
              <w:rPr>
                <w:sz w:val="22"/>
              </w:rPr>
            </w:pPr>
            <w:r>
              <w:rPr>
                <w:sz w:val="22"/>
              </w:rPr>
              <w:t>Returning Officer</w:t>
            </w:r>
          </w:p>
        </w:tc>
      </w:tr>
    </w:tbl>
    <w:p>
      <w:pPr>
        <w:jc w:val="both"/>
      </w:pPr>
    </w:p>
    <w:sectPr>
      <w:headerReference xmlns:r="http://schemas.openxmlformats.org/officeDocument/2006/relationships" w:type="default" r:id="RelHdr1"/>
      <w:footerReference xmlns:r="http://schemas.openxmlformats.org/officeDocument/2006/relationships" w:type="default" r:id="RelFtr1"/>
      <w:type w:val="continuous"/>
      <w:pgSz w:w="11907" w:h="16840" w:code="0"/>
      <w:pgMar w:left="1134" w:right="1134" w:top="567" w:bottom="284" w:header="720" w:footer="420" w:gutter="0"/>
      <w:pgNumType w:chapSep="hyphen"/>
      <w:cols w:equalWidth="1" w:space="720"/>
    </w:sectPr>
  </w:body>
</w:document>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tbl>
    <w:tblPr>
      <w:tblStyle w:val="T2"/>
      <w:tblW w:w="0" w:type="auto"/>
      <w:tblInd w:w="0" w:type="dxa"/>
      <w:tblLayout w:type="fixed"/>
      <w:tblCellMar>
        <w:top w:w="0" w:type="dxa"/>
        <w:left w:w="108" w:type="dxa"/>
        <w:bottom w:w="0" w:type="dxa"/>
        <w:right w:w="108" w:type="dxa"/>
      </w:tblCellMar>
    </w:tblPr>
    <w:tblGrid/>
    <w:tr>
      <w:trPr>
        <w:wBefore w:w="0" w:type="dxa"/>
      </w:trPr>
      <w:tc>
        <w:tcPr>
          <w:tcW w:w="4428" w:type="dxa"/>
        </w:tcPr>
        <w:tbl>
          <w:tblPr>
            <w:tblStyle w:val="T2"/>
            <w:tblW w:w="0" w:type="auto"/>
            <w:tblLayout w:type="fixed"/>
            <w:tblCellMar>
              <w:top w:w="0" w:type="dxa"/>
              <w:left w:w="108" w:type="dxa"/>
              <w:bottom w:w="0" w:type="dxa"/>
              <w:right w:w="108" w:type="dxa"/>
            </w:tblCellMar>
          </w:tblPr>
          <w:tblGrid/>
          <w:tr>
            <w:trPr>
              <w:wBefore w:w="0" w:type="dxa"/>
            </w:trPr>
            <w:tc>
              <w:tcPr>
                <w:tcW w:w="4428" w:type="dxa"/>
                <w:tcMar>
                  <w:top w:w="0" w:type="dxa"/>
                  <w:left w:w="108" w:type="dxa"/>
                  <w:bottom w:w="0" w:type="dxa"/>
                  <w:right w:w="108" w:type="dxa"/>
                </w:tcMar>
              </w:tcPr>
              <w:p/>
              <w:p>
                <w:r>
                  <w:t>Dated Thursday 17 September 2026</w:t>
                </w:r>
              </w:p>
            </w:tc>
          </w:tr>
        </w:tbl>
        <w:p>
          <w:pPr>
            <w:rPr>
              <w:sz w:val="20"/>
            </w:rPr>
          </w:pPr>
        </w:p>
      </w:tc>
      <w:tc>
        <w:tcPr>
          <w:tcW w:w="5745" w:type="dxa"/>
        </w:tcPr>
        <w:p>
          <w:pPr>
            <w:jc w:val="right"/>
            <w:rPr>
              <w:sz w:val="20"/>
            </w:rPr>
          </w:pPr>
        </w:p>
      </w:tc>
    </w:tr>
    <w:tr>
      <w:trPr>
        <w:wBefore w:w="0" w:type="dxa"/>
      </w:trPr>
      <w:tc>
        <w:tcPr>
          <w:tcW w:w="4428" w:type="dxa"/>
        </w:tcPr>
        <w:p>
          <w:pPr>
            <w:jc w:val="center"/>
            <w:rPr>
              <w:sz w:val="20"/>
            </w:rPr>
          </w:pPr>
        </w:p>
        <w:p>
          <w:pPr>
            <w:rPr>
              <w:sz w:val="20"/>
            </w:rPr>
          </w:pPr>
        </w:p>
      </w:tc>
      <w:tc>
        <w:tcPr>
          <w:tcW w:w="5745" w:type="dxa"/>
        </w:tcPr>
        <w:p>
          <w:pPr>
            <w:jc w:val="right"/>
            <w:rPr>
              <w:sz w:val="20"/>
            </w:rPr>
          </w:pPr>
        </w:p>
      </w:tc>
    </w:tr>
  </w:tbl>
  <w:p>
    <w:pPr>
      <w:jc w:val="center"/>
      <w:rPr>
        <w:sz w:val="16"/>
      </w:rPr>
    </w:pPr>
    <w:r>
      <w:rPr>
        <w:sz w:val="16"/>
      </w:rPr>
      <w:t xml:space="preserve">Printed and published by the </w:t>
    </w:r>
    <w:r>
      <w:rPr>
        <w:sz w:val="16"/>
      </w:rPr>
      <w:fldChar w:fldCharType="begin"/>
    </w:r>
    <w:r>
      <w:rPr>
        <w:sz w:val="16"/>
      </w:rPr>
      <w:instrText xml:space="preserve"> varROTitle \* MERGEFORMAT</w:instrText>
    </w:r>
    <w:r>
      <w:rPr>
        <w:sz w:val="16"/>
      </w:rPr>
      <w:fldChar w:fldCharType="separate"/>
    </w:r>
    <w:r>
      <w:rPr>
        <w:sz w:val="16"/>
      </w:rPr>
      <w:t>Returning Officer</w:t>
    </w:r>
    <w:r>
      <w:rPr>
        <w:sz w:val="16"/>
      </w:rPr>
      <w:fldChar w:fldCharType="end"/>
    </w:r>
    <w:r>
      <w:rPr>
        <w:sz w:val="16"/>
      </w:rPr>
      <w:t xml:space="preserve">, </w:t>
    </w:r>
  </w:p>
</w:ftr>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p>
    <w:pPr>
      <w:rPr>
        <w:sz w:val="20"/>
      </w:rPr>
    </w:pPr>
  </w:p>
</w:hdr>
</file>

<file path=word/numbering.xml><?xml version="1.0" encoding="utf-8"?>
<w:numbering xmlns:w="http://schemas.openxmlformats.org/wordprocessingml/2006/main">
  <w:abstractNum w:abstractNumId="0">
    <w:nsid w:val="0F1927DB"/>
    <w:multiLevelType w:val="multilevel"/>
    <w:lvl w:ilvl="0">
      <w:start w:val="1"/>
      <w:numFmt w:val="decimal"/>
      <w:suff w:val="tab"/>
      <w:lvlText w:val="%1."/>
      <w:lvlJc w:val="left"/>
      <w:pPr>
        <w:ind w:hanging="360" w:left="360"/>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num w:numId="1">
    <w:abstractNumId w:val="0"/>
  </w:num>
</w:numbering>
</file>

<file path=word/settings.xml><?xml version="1.0" encoding="utf-8"?>
<w:settings xmlns:w="http://schemas.openxmlformats.org/wordprocessingml/2006/main">
  <w:displayBackgroundShape w:val="0"/>
  <w:defaultTabStop w:val="720"/>
  <w:autoHyphenation w:val="0"/>
  <w:evenAndOddHeaders w:val="0"/>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pPr/>
    <w:rPr>
      <w:rFonts w:ascii="Arial" w:hAnsi="Arial"/>
      <w:sz w:val="20"/>
    </w:rPr>
  </w:style>
  <w:style w:type="paragraph" w:styleId="P1">
    <w:name w:val="No Spacing"/>
    <w:next w:val="P1"/>
    <w:pPr/>
    <w:rPr>
      <w:rFonts w:ascii="Arial" w:hAnsi="Arial"/>
      <w:sz w:val="20"/>
    </w:rPr>
  </w:style>
  <w:style w:type="paragraph" w:styleId="P2">
    <w:name w:val="Header"/>
    <w:basedOn w:val="P0"/>
    <w:next w:val="P2"/>
    <w:pPr>
      <w:tabs>
        <w:tab w:val="center" w:pos="4320" w:leader="none"/>
        <w:tab w:val="right" w:pos="8640" w:leader="none"/>
      </w:tabs>
    </w:pPr>
    <w:rPr>
      <w:sz w:val="20"/>
    </w:rPr>
  </w:style>
  <w:style w:type="paragraph" w:styleId="P3">
    <w:name w:val="Footer"/>
    <w:basedOn w:val="P0"/>
    <w:next w:val="P3"/>
    <w:pPr>
      <w:tabs>
        <w:tab w:val="center" w:pos="4320" w:leader="none"/>
        <w:tab w:val="right" w:pos="8640" w:leader="none"/>
      </w:tabs>
    </w:pPr>
    <w:rPr>
      <w:sz w:val="20"/>
    </w:rPr>
  </w:style>
  <w:style w:type="character" w:styleId="C0" w:default="1">
    <w:name w:val="Default Paragraph Font"/>
    <w:semiHidden/>
    <w:rPr/>
  </w:style>
  <w:style w:type="character" w:styleId="C1">
    <w:name w:val="Line Number"/>
    <w:basedOn w:val="C0"/>
    <w:semiHidden/>
    <w:rPr>
      <w:sz w:val="20"/>
    </w:rPr>
  </w:style>
  <w:style w:type="character" w:styleId="C2">
    <w:name w:val="Hyperlink"/>
    <w:rPr>
      <w:color w:val="0000FF"/>
      <w:sz w:val="20"/>
      <w:u w:val="single"/>
    </w:rPr>
  </w:style>
  <w:style w:type="table" w:styleId="T0" w:default="1">
    <w:name w:val="Normal Table"/>
    <w:rPr>
      <w:sz w:val="20"/>
    </w:rPr>
    <w:tblPr>
      <w:tblCellMar>
        <w:top w:w="0" w:type="dxa"/>
        <w:left w:w="108" w:type="dxa"/>
        <w:bottom w:w="0" w:type="dxa"/>
        <w:right w:w="108" w:type="dxa"/>
      </w:tblCellMar>
    </w:tblPr>
    <w:trPr/>
    <w:tcPr/>
  </w:style>
  <w:style w:type="table" w:styleId="T1">
    <w:name w:val="Table Simple 1"/>
    <w:basedOn w:val="T0"/>
    <w:rPr>
      <w:sz w:val="20"/>
    </w:rPr>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
    <w:rPr>
      <w:sz w:val="20"/>
    </w:rPr>
    <w:tblPr>
      <w:tblInd w:w="0" w:type="dxa"/>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Hdr1" Type="http://schemas.openxmlformats.org/officeDocument/2006/relationships/header" Target="header1.xml" /><Relationship Id="RelFtr1" Type="http://schemas.openxmlformats.org/officeDocument/2006/relationships/footer" Target="foot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Erica Carter</dc:creator>
  <dcterms:created xsi:type="dcterms:W3CDTF">2026-09-16T14:54:00Z</dcterms:created>
  <cp:lastModifiedBy>Erica Carter</cp:lastModifiedBy>
  <dcterms:modified xsi:type="dcterms:W3CDTF">2026-09-16T14:57:43Z</dcterms:modified>
  <cp:revision>1</cp:revision>
</cp:coreProperties>
</file>